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B1" w:rsidRDefault="00492F06">
      <w:r>
        <w:t>Prof. dr hab. Piotr Hofmański</w:t>
      </w:r>
    </w:p>
    <w:p w:rsidR="003145D4" w:rsidRDefault="003145D4"/>
    <w:p w:rsidR="00492F06" w:rsidRDefault="00492F06"/>
    <w:p w:rsidR="00492F06" w:rsidRPr="003145D4" w:rsidRDefault="00492F06" w:rsidP="00492F06">
      <w:pPr>
        <w:jc w:val="center"/>
        <w:rPr>
          <w:sz w:val="32"/>
          <w:szCs w:val="32"/>
        </w:rPr>
      </w:pPr>
      <w:r w:rsidRPr="003145D4">
        <w:rPr>
          <w:sz w:val="32"/>
          <w:szCs w:val="32"/>
        </w:rPr>
        <w:t xml:space="preserve">Konspekt wkładu nt. </w:t>
      </w:r>
    </w:p>
    <w:p w:rsidR="00492F06" w:rsidRPr="003145D4" w:rsidRDefault="00492F06" w:rsidP="00492F06">
      <w:pPr>
        <w:jc w:val="center"/>
        <w:rPr>
          <w:b/>
          <w:bCs/>
          <w:sz w:val="32"/>
          <w:szCs w:val="32"/>
        </w:rPr>
      </w:pPr>
      <w:r w:rsidRPr="003145D4">
        <w:rPr>
          <w:b/>
          <w:bCs/>
          <w:sz w:val="32"/>
          <w:szCs w:val="32"/>
        </w:rPr>
        <w:t>Międzynarodowy Wymiar Sprawiedliwości w Sprawach Karnych</w:t>
      </w:r>
    </w:p>
    <w:p w:rsidR="00492F06" w:rsidRPr="003145D4" w:rsidRDefault="00492F06" w:rsidP="00492F06">
      <w:pPr>
        <w:jc w:val="center"/>
        <w:rPr>
          <w:sz w:val="32"/>
          <w:szCs w:val="32"/>
        </w:rPr>
      </w:pPr>
      <w:r w:rsidRPr="003145D4">
        <w:rPr>
          <w:sz w:val="32"/>
          <w:szCs w:val="32"/>
        </w:rPr>
        <w:t>3x90 min., 3.03.2026, 17.03.2026, 21.04.2026</w:t>
      </w:r>
    </w:p>
    <w:p w:rsidR="00492F06" w:rsidRDefault="00492F06" w:rsidP="00492F06">
      <w:pPr>
        <w:jc w:val="center"/>
      </w:pPr>
    </w:p>
    <w:p w:rsidR="00492F06" w:rsidRDefault="00492F06" w:rsidP="00492F06">
      <w:pPr>
        <w:jc w:val="center"/>
      </w:pPr>
    </w:p>
    <w:p w:rsidR="00723D42" w:rsidRDefault="00723D42" w:rsidP="00492F06">
      <w:pPr>
        <w:jc w:val="center"/>
      </w:pPr>
    </w:p>
    <w:p w:rsidR="00492F06" w:rsidRPr="003145D4" w:rsidRDefault="00492F06" w:rsidP="00492F06">
      <w:pPr>
        <w:jc w:val="both"/>
        <w:rPr>
          <w:b/>
          <w:bCs/>
        </w:rPr>
      </w:pPr>
      <w:r w:rsidRPr="003145D4">
        <w:rPr>
          <w:b/>
          <w:bCs/>
        </w:rPr>
        <w:t>WYKŁAD I</w:t>
      </w:r>
    </w:p>
    <w:p w:rsidR="003145D4" w:rsidRDefault="003145D4" w:rsidP="00492F06">
      <w:pPr>
        <w:jc w:val="both"/>
      </w:pPr>
    </w:p>
    <w:p w:rsidR="00492F06" w:rsidRDefault="00492F06" w:rsidP="00492F06">
      <w:pPr>
        <w:pStyle w:val="Akapitzlist"/>
        <w:numPr>
          <w:ilvl w:val="0"/>
          <w:numId w:val="1"/>
        </w:numPr>
        <w:jc w:val="both"/>
      </w:pPr>
      <w:r>
        <w:t>Geneza i cele powołania Międzynarodowego Trybunał Karnego</w:t>
      </w:r>
    </w:p>
    <w:p w:rsidR="00492F06" w:rsidRDefault="00492F06" w:rsidP="00492F06">
      <w:pPr>
        <w:pStyle w:val="Akapitzlist"/>
        <w:jc w:val="both"/>
      </w:pPr>
      <w:r>
        <w:t>- Projekt osadzenia Cesarza Wilhelma za zbrodnie przeciwko świętości traktatów po I wojnie światowej,</w:t>
      </w:r>
    </w:p>
    <w:p w:rsidR="00492F06" w:rsidRDefault="00492F06" w:rsidP="00492F06">
      <w:pPr>
        <w:pStyle w:val="Akapitzlist"/>
        <w:jc w:val="both"/>
      </w:pPr>
      <w:r>
        <w:t>- Międzynarodowe Trybunały Wojskowe w Norymberdze i w Tokio po II wojnie światowej</w:t>
      </w:r>
    </w:p>
    <w:p w:rsidR="00492F06" w:rsidRDefault="00492F06" w:rsidP="00492F06">
      <w:pPr>
        <w:pStyle w:val="Akapitzlist"/>
        <w:jc w:val="both"/>
      </w:pPr>
      <w:r>
        <w:t>- Międzynarodowe Trybunały Karne ds. b. Jugosławii i Rwandy</w:t>
      </w:r>
    </w:p>
    <w:p w:rsidR="00492F06" w:rsidRDefault="00492F06" w:rsidP="00492F06">
      <w:pPr>
        <w:pStyle w:val="Akapitzlist"/>
        <w:jc w:val="both"/>
      </w:pPr>
      <w:r>
        <w:t>- inne Trybunały międzynarodowe i umiędzynarodowione</w:t>
      </w:r>
    </w:p>
    <w:p w:rsidR="00492F06" w:rsidRDefault="00492F06" w:rsidP="00492F06">
      <w:pPr>
        <w:pStyle w:val="Akapitzlist"/>
        <w:jc w:val="both"/>
      </w:pPr>
      <w:r>
        <w:t>- Specjalne Izby ds. Kosowa</w:t>
      </w:r>
    </w:p>
    <w:p w:rsidR="00492F06" w:rsidRDefault="00492F06" w:rsidP="00492F06">
      <w:pPr>
        <w:pStyle w:val="Akapitzlist"/>
        <w:jc w:val="both"/>
      </w:pPr>
      <w:r>
        <w:t>- Specjalny Trybunał ds. Agresji p-ko Ukrainie</w:t>
      </w:r>
    </w:p>
    <w:p w:rsidR="00492F06" w:rsidRDefault="00492F06" w:rsidP="00492F06">
      <w:pPr>
        <w:pStyle w:val="Akapitzlist"/>
        <w:numPr>
          <w:ilvl w:val="0"/>
          <w:numId w:val="1"/>
        </w:numPr>
        <w:jc w:val="both"/>
      </w:pPr>
      <w:r>
        <w:t>Podstawowe zasady Systemu MTK</w:t>
      </w:r>
    </w:p>
    <w:p w:rsidR="00492F06" w:rsidRDefault="00492F06" w:rsidP="00492F06">
      <w:pPr>
        <w:pStyle w:val="Akapitzlist"/>
        <w:jc w:val="both"/>
      </w:pPr>
      <w:r>
        <w:t>- zakaz retroaktywności,</w:t>
      </w:r>
    </w:p>
    <w:p w:rsidR="00492F06" w:rsidRDefault="00492F06" w:rsidP="00492F06">
      <w:pPr>
        <w:pStyle w:val="Akapitzlist"/>
        <w:jc w:val="both"/>
      </w:pPr>
      <w:r>
        <w:t>- zasada komplementarno</w:t>
      </w:r>
      <w:r w:rsidR="00723D42">
        <w:t>ś</w:t>
      </w:r>
      <w:r>
        <w:t>ci</w:t>
      </w:r>
    </w:p>
    <w:p w:rsidR="00492F06" w:rsidRDefault="00492F06" w:rsidP="00492F06">
      <w:pPr>
        <w:pStyle w:val="Akapitzlist"/>
        <w:numPr>
          <w:ilvl w:val="0"/>
          <w:numId w:val="1"/>
        </w:numPr>
        <w:jc w:val="both"/>
      </w:pPr>
      <w:r>
        <w:t>Zakres jurys</w:t>
      </w:r>
      <w:r w:rsidR="00723D42">
        <w:t>d</w:t>
      </w:r>
      <w:r>
        <w:t>ykcji przedmiotowej MYK</w:t>
      </w:r>
    </w:p>
    <w:p w:rsidR="00492F06" w:rsidRDefault="00492F06" w:rsidP="00492F06">
      <w:pPr>
        <w:pStyle w:val="Akapitzlist"/>
        <w:jc w:val="both"/>
      </w:pPr>
      <w:r>
        <w:t>- zbrodnia ludobójstwa,</w:t>
      </w:r>
    </w:p>
    <w:p w:rsidR="00492F06" w:rsidRDefault="00492F06" w:rsidP="00492F06">
      <w:pPr>
        <w:pStyle w:val="Akapitzlist"/>
        <w:jc w:val="both"/>
      </w:pPr>
      <w:r>
        <w:t>-zbrodnie przeciwko ludzkości</w:t>
      </w:r>
    </w:p>
    <w:p w:rsidR="00492F06" w:rsidRDefault="00492F06" w:rsidP="00492F06">
      <w:pPr>
        <w:pStyle w:val="Akapitzlist"/>
        <w:jc w:val="both"/>
      </w:pPr>
      <w:r>
        <w:t>-zbrodnie wojenne</w:t>
      </w:r>
    </w:p>
    <w:p w:rsidR="00492F06" w:rsidRDefault="00492F06" w:rsidP="00492F06">
      <w:pPr>
        <w:pStyle w:val="Akapitzlist"/>
        <w:jc w:val="both"/>
      </w:pPr>
      <w:r>
        <w:t>-zbrodnia agresji</w:t>
      </w:r>
    </w:p>
    <w:p w:rsidR="00DE52CB" w:rsidRDefault="00DE52CB" w:rsidP="00DE52CB">
      <w:pPr>
        <w:pStyle w:val="Akapitzlist"/>
        <w:ind w:hanging="294"/>
        <w:jc w:val="both"/>
      </w:pPr>
      <w:r>
        <w:t>4. Zasady odpowiedzialności karnej, formy popełnienia zbrodni</w:t>
      </w:r>
    </w:p>
    <w:p w:rsidR="00492F06" w:rsidRDefault="00492F06" w:rsidP="00492F06">
      <w:pPr>
        <w:jc w:val="both"/>
      </w:pPr>
    </w:p>
    <w:p w:rsidR="00492F06" w:rsidRPr="003145D4" w:rsidRDefault="00492F06" w:rsidP="00492F06">
      <w:pPr>
        <w:jc w:val="both"/>
        <w:rPr>
          <w:b/>
          <w:bCs/>
        </w:rPr>
      </w:pPr>
      <w:r w:rsidRPr="003145D4">
        <w:rPr>
          <w:b/>
          <w:bCs/>
        </w:rPr>
        <w:t>WYKŁAD II</w:t>
      </w:r>
    </w:p>
    <w:p w:rsidR="003145D4" w:rsidRDefault="003145D4" w:rsidP="00492F06">
      <w:pPr>
        <w:jc w:val="both"/>
      </w:pPr>
    </w:p>
    <w:p w:rsidR="00492F06" w:rsidRDefault="00492F06" w:rsidP="00492F06">
      <w:pPr>
        <w:pStyle w:val="Akapitzlist"/>
        <w:numPr>
          <w:ilvl w:val="0"/>
          <w:numId w:val="2"/>
        </w:numPr>
        <w:jc w:val="both"/>
      </w:pPr>
      <w:r>
        <w:t>Jurysdykcja terytorialna i podmiotowa</w:t>
      </w:r>
    </w:p>
    <w:p w:rsidR="00492F06" w:rsidRDefault="00492F06" w:rsidP="00492F06">
      <w:pPr>
        <w:pStyle w:val="Akapitzlist"/>
        <w:numPr>
          <w:ilvl w:val="0"/>
          <w:numId w:val="2"/>
        </w:numPr>
        <w:jc w:val="both"/>
      </w:pPr>
      <w:r>
        <w:t>Jurysdykcja temporalna</w:t>
      </w:r>
    </w:p>
    <w:p w:rsidR="00492F06" w:rsidRDefault="00492F06" w:rsidP="00492F06">
      <w:pPr>
        <w:pStyle w:val="Akapitzlist"/>
        <w:numPr>
          <w:ilvl w:val="0"/>
          <w:numId w:val="2"/>
        </w:numPr>
        <w:jc w:val="both"/>
      </w:pPr>
      <w:r>
        <w:t>Zasady uruchamiania jurysdykcji</w:t>
      </w:r>
    </w:p>
    <w:p w:rsidR="00723D42" w:rsidRDefault="00723D42" w:rsidP="00723D42">
      <w:pPr>
        <w:pStyle w:val="Akapitzlist"/>
        <w:jc w:val="both"/>
      </w:pPr>
      <w:r>
        <w:t>- przedstawienie przez państwo</w:t>
      </w:r>
    </w:p>
    <w:p w:rsidR="00723D42" w:rsidRDefault="00723D42" w:rsidP="00723D42">
      <w:pPr>
        <w:pStyle w:val="Akapitzlist"/>
        <w:jc w:val="both"/>
      </w:pPr>
      <w:r>
        <w:t>-inicjatywa własna prokuratora MTK</w:t>
      </w:r>
    </w:p>
    <w:p w:rsidR="00723D42" w:rsidRDefault="00723D42" w:rsidP="00723D42">
      <w:pPr>
        <w:pStyle w:val="Akapitzlist"/>
        <w:jc w:val="both"/>
      </w:pPr>
      <w:r>
        <w:t>-przedstawienie przez Radę Bezpieczeństwa ONZ</w:t>
      </w:r>
    </w:p>
    <w:p w:rsidR="00723D42" w:rsidRDefault="00723D42" w:rsidP="00723D42">
      <w:pPr>
        <w:pStyle w:val="Akapitzlist"/>
        <w:jc w:val="both"/>
      </w:pPr>
      <w:r>
        <w:t>-specjalny mechanizm w sprawach o zbrodnię agresji</w:t>
      </w:r>
    </w:p>
    <w:p w:rsidR="00723D42" w:rsidRPr="00723D42" w:rsidRDefault="00723D42" w:rsidP="00723D42">
      <w:pPr>
        <w:pStyle w:val="Akapitzlist"/>
        <w:numPr>
          <w:ilvl w:val="0"/>
          <w:numId w:val="2"/>
        </w:numPr>
        <w:jc w:val="both"/>
      </w:pPr>
      <w:r>
        <w:t>Źródła prawa aplikowanego przez Trybunał</w:t>
      </w:r>
    </w:p>
    <w:p w:rsidR="00723D42" w:rsidRDefault="00723D42" w:rsidP="00492F06">
      <w:pPr>
        <w:pStyle w:val="Akapitzlist"/>
        <w:numPr>
          <w:ilvl w:val="0"/>
          <w:numId w:val="2"/>
        </w:numPr>
        <w:jc w:val="both"/>
      </w:pPr>
      <w:r>
        <w:t>Przebieg postępowania</w:t>
      </w:r>
    </w:p>
    <w:p w:rsidR="00723D42" w:rsidRDefault="00723D42" w:rsidP="00723D42">
      <w:pPr>
        <w:ind w:left="709"/>
        <w:jc w:val="both"/>
      </w:pPr>
      <w:r>
        <w:t>- wstępne wyjaśnienie sprawy,</w:t>
      </w:r>
    </w:p>
    <w:p w:rsidR="00723D42" w:rsidRDefault="00723D42" w:rsidP="00723D42">
      <w:pPr>
        <w:ind w:left="851" w:hanging="142"/>
        <w:jc w:val="both"/>
      </w:pPr>
      <w:r>
        <w:t>-śledztwo</w:t>
      </w:r>
    </w:p>
    <w:p w:rsidR="00723D42" w:rsidRDefault="00723D42" w:rsidP="00723D42">
      <w:pPr>
        <w:ind w:left="851" w:hanging="142"/>
        <w:jc w:val="both"/>
      </w:pPr>
      <w:r>
        <w:t>-zatwierdzenie zarzutów</w:t>
      </w:r>
    </w:p>
    <w:p w:rsidR="00723D42" w:rsidRDefault="00723D42" w:rsidP="00723D42">
      <w:pPr>
        <w:ind w:left="851" w:hanging="142"/>
        <w:jc w:val="both"/>
      </w:pPr>
      <w:r>
        <w:t>-rozprawa</w:t>
      </w:r>
    </w:p>
    <w:p w:rsidR="00723D42" w:rsidRDefault="00723D42" w:rsidP="00723D42">
      <w:pPr>
        <w:ind w:left="851" w:hanging="142"/>
        <w:jc w:val="both"/>
      </w:pPr>
      <w:r>
        <w:t>-postępowanie odwoławcze</w:t>
      </w:r>
    </w:p>
    <w:p w:rsidR="00723D42" w:rsidRDefault="00723D42" w:rsidP="00723D42">
      <w:pPr>
        <w:ind w:left="851" w:hanging="142"/>
        <w:jc w:val="both"/>
      </w:pPr>
      <w:r>
        <w:t>-wykonywanie przeczeń</w:t>
      </w:r>
    </w:p>
    <w:p w:rsidR="00723D42" w:rsidRDefault="00723D42" w:rsidP="00723D42">
      <w:pPr>
        <w:ind w:left="709" w:hanging="283"/>
        <w:jc w:val="both"/>
      </w:pPr>
      <w:r>
        <w:t>6. Rola ofiar w postępowaniu; reparacje</w:t>
      </w:r>
    </w:p>
    <w:p w:rsidR="00DE52CB" w:rsidRDefault="00DE52CB" w:rsidP="00723D42">
      <w:pPr>
        <w:ind w:left="709" w:hanging="283"/>
        <w:jc w:val="both"/>
      </w:pPr>
    </w:p>
    <w:p w:rsidR="00723D42" w:rsidRDefault="00723D42" w:rsidP="00723D42">
      <w:pPr>
        <w:ind w:left="709" w:hanging="283"/>
        <w:jc w:val="both"/>
      </w:pPr>
    </w:p>
    <w:p w:rsidR="00723D42" w:rsidRPr="003145D4" w:rsidRDefault="00723D42" w:rsidP="00723D42">
      <w:pPr>
        <w:jc w:val="both"/>
        <w:rPr>
          <w:b/>
          <w:bCs/>
        </w:rPr>
      </w:pPr>
      <w:r w:rsidRPr="003145D4">
        <w:rPr>
          <w:b/>
          <w:bCs/>
        </w:rPr>
        <w:t>WYKŁAD III</w:t>
      </w:r>
    </w:p>
    <w:p w:rsidR="003145D4" w:rsidRDefault="003145D4" w:rsidP="00723D42">
      <w:pPr>
        <w:jc w:val="both"/>
      </w:pPr>
    </w:p>
    <w:p w:rsidR="00723D42" w:rsidRDefault="00723D42" w:rsidP="00723D42">
      <w:pPr>
        <w:pStyle w:val="Akapitzlist"/>
        <w:numPr>
          <w:ilvl w:val="0"/>
          <w:numId w:val="3"/>
        </w:numPr>
        <w:jc w:val="both"/>
      </w:pPr>
      <w:r>
        <w:t>Organizacja i Struktura MTK</w:t>
      </w:r>
    </w:p>
    <w:p w:rsidR="00723D42" w:rsidRPr="00723D42" w:rsidRDefault="00723D42" w:rsidP="00723D42">
      <w:pPr>
        <w:pStyle w:val="Akapitzlist"/>
        <w:numPr>
          <w:ilvl w:val="0"/>
          <w:numId w:val="3"/>
        </w:numPr>
        <w:jc w:val="both"/>
      </w:pPr>
      <w:r>
        <w:t>Upolitycznienie MTK</w:t>
      </w:r>
    </w:p>
    <w:p w:rsidR="00723D42" w:rsidRDefault="00723D42" w:rsidP="00723D42">
      <w:pPr>
        <w:pStyle w:val="Akapitzlist"/>
        <w:numPr>
          <w:ilvl w:val="0"/>
          <w:numId w:val="3"/>
        </w:numPr>
        <w:jc w:val="both"/>
      </w:pPr>
      <w:r>
        <w:t>Aktualne wyzwania</w:t>
      </w:r>
    </w:p>
    <w:p w:rsidR="00723D42" w:rsidRDefault="00723D42" w:rsidP="00723D42">
      <w:pPr>
        <w:pStyle w:val="Akapitzlist"/>
        <w:jc w:val="both"/>
      </w:pPr>
      <w:r>
        <w:t>- uniwersalizm systemu,</w:t>
      </w:r>
    </w:p>
    <w:p w:rsidR="00723D42" w:rsidRDefault="00723D42" w:rsidP="00723D42">
      <w:pPr>
        <w:pStyle w:val="Akapitzlist"/>
        <w:jc w:val="both"/>
      </w:pPr>
      <w:r>
        <w:t>- bezprawne sankcje p-ko Trybunałowi i jego personelowi</w:t>
      </w:r>
    </w:p>
    <w:p w:rsidR="00723D42" w:rsidRDefault="00723D42" w:rsidP="00723D42">
      <w:pPr>
        <w:pStyle w:val="Akapitzlist"/>
        <w:jc w:val="both"/>
      </w:pPr>
      <w:r>
        <w:t>-efektywność współpracy</w:t>
      </w:r>
    </w:p>
    <w:p w:rsidR="00723D42" w:rsidRDefault="00723D42" w:rsidP="00723D42">
      <w:pPr>
        <w:pStyle w:val="Akapitzlist"/>
        <w:jc w:val="both"/>
      </w:pPr>
      <w:r>
        <w:t>-potrzeba reform</w:t>
      </w:r>
      <w:r w:rsidR="003145D4">
        <w:t xml:space="preserve"> w zakresie reżimu jurysdykcyjnego</w:t>
      </w:r>
    </w:p>
    <w:p w:rsidR="003145D4" w:rsidRDefault="003145D4" w:rsidP="00723D42">
      <w:pPr>
        <w:pStyle w:val="Akapitzlist"/>
        <w:jc w:val="both"/>
      </w:pPr>
      <w:r>
        <w:t>-kłopoty z finansowaniem działalności MTK</w:t>
      </w:r>
    </w:p>
    <w:p w:rsidR="003145D4" w:rsidRDefault="003145D4" w:rsidP="00723D42">
      <w:pPr>
        <w:pStyle w:val="Akapitzlist"/>
        <w:jc w:val="both"/>
      </w:pPr>
      <w:r>
        <w:t>-ograniczone środki na reparacje dla ofiar</w:t>
      </w:r>
    </w:p>
    <w:p w:rsidR="00723D42" w:rsidRDefault="00723D42" w:rsidP="003145D4">
      <w:pPr>
        <w:jc w:val="both"/>
      </w:pPr>
    </w:p>
    <w:p w:rsidR="003145D4" w:rsidRDefault="003145D4" w:rsidP="003145D4">
      <w:pPr>
        <w:jc w:val="both"/>
      </w:pPr>
    </w:p>
    <w:p w:rsidR="003145D4" w:rsidRDefault="003145D4" w:rsidP="003145D4">
      <w:pPr>
        <w:jc w:val="both"/>
      </w:pPr>
    </w:p>
    <w:p w:rsidR="003145D4" w:rsidRPr="003145D4" w:rsidRDefault="003145D4" w:rsidP="003145D4">
      <w:pPr>
        <w:jc w:val="both"/>
        <w:rPr>
          <w:b/>
          <w:bCs/>
        </w:rPr>
      </w:pPr>
      <w:r w:rsidRPr="003145D4">
        <w:rPr>
          <w:b/>
          <w:bCs/>
        </w:rPr>
        <w:t>ZALECANE ŹRÓDŁA:</w:t>
      </w:r>
    </w:p>
    <w:p w:rsidR="003145D4" w:rsidRDefault="003145D4" w:rsidP="003145D4">
      <w:pPr>
        <w:jc w:val="both"/>
      </w:pPr>
    </w:p>
    <w:p w:rsidR="003145D4" w:rsidRDefault="003145D4" w:rsidP="003145D4">
      <w:pPr>
        <w:pStyle w:val="Akapitzlist"/>
        <w:numPr>
          <w:ilvl w:val="0"/>
          <w:numId w:val="4"/>
        </w:numPr>
        <w:jc w:val="both"/>
      </w:pPr>
      <w:r>
        <w:t>Statut Rzymski MTK (opublikowany w Dzienniku Ustaw RP)</w:t>
      </w:r>
    </w:p>
    <w:p w:rsidR="003145D4" w:rsidRPr="003145D4" w:rsidRDefault="003145D4" w:rsidP="003145D4">
      <w:pPr>
        <w:pStyle w:val="Akapitzlist"/>
        <w:numPr>
          <w:ilvl w:val="0"/>
          <w:numId w:val="4"/>
        </w:numPr>
        <w:jc w:val="both"/>
      </w:pPr>
      <w:r>
        <w:t xml:space="preserve">Strona internetowa MTK </w:t>
      </w:r>
      <w:hyperlink r:id="rId5" w:history="1">
        <w:r w:rsidRPr="00465EB3">
          <w:rPr>
            <w:rStyle w:val="Hipercze"/>
          </w:rPr>
          <w:t>www.icc-cpi.int</w:t>
        </w:r>
      </w:hyperlink>
      <w:r>
        <w:t xml:space="preserve"> (o MTK, informacje o sprawach, orzecznictwo)</w:t>
      </w:r>
    </w:p>
    <w:sectPr w:rsidR="003145D4" w:rsidRPr="003145D4" w:rsidSect="008E2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606"/>
    <w:multiLevelType w:val="hybridMultilevel"/>
    <w:tmpl w:val="0C24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AAA"/>
    <w:multiLevelType w:val="hybridMultilevel"/>
    <w:tmpl w:val="8250D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E73A3"/>
    <w:multiLevelType w:val="hybridMultilevel"/>
    <w:tmpl w:val="6DCC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D31AA"/>
    <w:multiLevelType w:val="hybridMultilevel"/>
    <w:tmpl w:val="3496C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92F06"/>
    <w:rsid w:val="003145D4"/>
    <w:rsid w:val="00336FB1"/>
    <w:rsid w:val="003F2B83"/>
    <w:rsid w:val="00421A8B"/>
    <w:rsid w:val="00492F06"/>
    <w:rsid w:val="005454DF"/>
    <w:rsid w:val="00623D2B"/>
    <w:rsid w:val="00723D42"/>
    <w:rsid w:val="008820D5"/>
    <w:rsid w:val="008E28E4"/>
    <w:rsid w:val="00DE52CB"/>
    <w:rsid w:val="00F2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8E4"/>
  </w:style>
  <w:style w:type="paragraph" w:styleId="Nagwek1">
    <w:name w:val="heading 1"/>
    <w:basedOn w:val="Normalny"/>
    <w:next w:val="Normalny"/>
    <w:link w:val="Nagwek1Znak"/>
    <w:uiPriority w:val="9"/>
    <w:qFormat/>
    <w:rsid w:val="0049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F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F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F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F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F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F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F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F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F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F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F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F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F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F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F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F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45D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-cpi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Hofmański</dc:creator>
  <cp:lastModifiedBy>agnieszka.przybylek</cp:lastModifiedBy>
  <cp:revision>2</cp:revision>
  <dcterms:created xsi:type="dcterms:W3CDTF">2025-12-04T06:21:00Z</dcterms:created>
  <dcterms:modified xsi:type="dcterms:W3CDTF">2025-12-04T06:21:00Z</dcterms:modified>
</cp:coreProperties>
</file>