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88" w:rsidRPr="00D32488" w:rsidRDefault="00D32488" w:rsidP="00D32488">
      <w:pPr>
        <w:rPr>
          <w:rFonts w:ascii="Aptos" w:hAnsi="Aptos"/>
          <w:b/>
          <w:lang w:eastAsia="en-US"/>
        </w:rPr>
      </w:pPr>
      <w:r>
        <w:rPr>
          <w:rFonts w:ascii="Aptos" w:hAnsi="Aptos"/>
          <w:lang w:eastAsia="en-US"/>
        </w:rPr>
        <w:t xml:space="preserve">Konspekt wykładu: </w:t>
      </w:r>
      <w:r w:rsidRPr="00D32488">
        <w:rPr>
          <w:rFonts w:ascii="Aptos" w:hAnsi="Aptos"/>
          <w:b/>
          <w:lang w:eastAsia="en-US"/>
        </w:rPr>
        <w:t>„Ochrona dóbr osobistych i jej ograniczenia”</w:t>
      </w:r>
    </w:p>
    <w:p w:rsidR="00D32488" w:rsidRDefault="00D32488" w:rsidP="00D32488">
      <w:pPr>
        <w:rPr>
          <w:rFonts w:ascii="Aptos" w:hAnsi="Aptos"/>
          <w:lang w:eastAsia="en-US"/>
        </w:rPr>
      </w:pPr>
    </w:p>
    <w:p w:rsidR="00D32488" w:rsidRDefault="00D32488" w:rsidP="00D32488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 xml:space="preserve">Wykładowca: </w:t>
      </w:r>
      <w:r w:rsidRPr="00D32488">
        <w:rPr>
          <w:rFonts w:ascii="Aptos" w:hAnsi="Aptos"/>
          <w:b/>
          <w:lang w:eastAsia="en-US"/>
        </w:rPr>
        <w:t xml:space="preserve">Radca </w:t>
      </w:r>
      <w:r>
        <w:rPr>
          <w:rFonts w:ascii="Aptos" w:hAnsi="Aptos"/>
          <w:b/>
          <w:lang w:eastAsia="en-US"/>
        </w:rPr>
        <w:t>P</w:t>
      </w:r>
      <w:r w:rsidRPr="00D32488">
        <w:rPr>
          <w:rFonts w:ascii="Aptos" w:hAnsi="Aptos"/>
          <w:b/>
          <w:lang w:eastAsia="en-US"/>
        </w:rPr>
        <w:t>rawny dr Arkadiusz Turczyn</w:t>
      </w:r>
    </w:p>
    <w:p w:rsidR="00D32488" w:rsidRDefault="00D32488" w:rsidP="00D32488">
      <w:pPr>
        <w:rPr>
          <w:rFonts w:ascii="Aptos" w:hAnsi="Aptos"/>
          <w:lang w:eastAsia="en-US"/>
        </w:rPr>
      </w:pPr>
    </w:p>
    <w:p w:rsidR="00D32488" w:rsidRDefault="00D32488" w:rsidP="00D32488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1.            Uwagi wstępne – zasadnicze praktyczne elementy ochrony dóbr osobistych</w:t>
      </w:r>
    </w:p>
    <w:p w:rsidR="00D32488" w:rsidRDefault="00D32488" w:rsidP="00D32488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2.            Prawidłowy kształt roszczenia – podstawa, kierunek, treść i zakres</w:t>
      </w:r>
    </w:p>
    <w:p w:rsidR="00D32488" w:rsidRDefault="00D32488" w:rsidP="00D32488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3.            Problemy związane z bezprawnością</w:t>
      </w:r>
    </w:p>
    <w:p w:rsidR="00D32488" w:rsidRDefault="00D32488" w:rsidP="00D32488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4.            Uzupełniający charakter ochrony dóbr osobistych</w:t>
      </w:r>
    </w:p>
    <w:p w:rsidR="00D32488" w:rsidRDefault="00D32488" w:rsidP="00D32488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 xml:space="preserve">5.            Przesłanki </w:t>
      </w:r>
      <w:proofErr w:type="spellStart"/>
      <w:r>
        <w:rPr>
          <w:rFonts w:ascii="Aptos" w:hAnsi="Aptos"/>
          <w:lang w:eastAsia="en-US"/>
        </w:rPr>
        <w:t>egzoneracyjne</w:t>
      </w:r>
      <w:proofErr w:type="spellEnd"/>
      <w:r>
        <w:rPr>
          <w:rFonts w:ascii="Aptos" w:hAnsi="Aptos"/>
          <w:lang w:eastAsia="en-US"/>
        </w:rPr>
        <w:t>, kolizje norm prawnych</w:t>
      </w:r>
    </w:p>
    <w:p w:rsidR="00D32488" w:rsidRDefault="00D32488" w:rsidP="00D32488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 xml:space="preserve">6.            Ochrona dóbr osobistych a inne normy </w:t>
      </w:r>
      <w:proofErr w:type="spellStart"/>
      <w:r>
        <w:rPr>
          <w:rFonts w:ascii="Aptos" w:hAnsi="Aptos"/>
          <w:lang w:eastAsia="en-US"/>
        </w:rPr>
        <w:t>prawa</w:t>
      </w:r>
      <w:proofErr w:type="spellEnd"/>
      <w:r>
        <w:rPr>
          <w:rFonts w:ascii="Aptos" w:hAnsi="Aptos"/>
          <w:lang w:eastAsia="en-US"/>
        </w:rPr>
        <w:t xml:space="preserve"> prywatnego</w:t>
      </w:r>
    </w:p>
    <w:p w:rsidR="00D32488" w:rsidRDefault="00D32488" w:rsidP="00D32488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7.            Ochrona dóbr osobistych a prawo publiczne</w:t>
      </w:r>
    </w:p>
    <w:p w:rsidR="00D32488" w:rsidRDefault="00D32488" w:rsidP="00D32488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8.            Podmiotowe ograniczenia ochrony dóbr osobistych</w:t>
      </w:r>
    </w:p>
    <w:p w:rsidR="00D32488" w:rsidRDefault="00D32488" w:rsidP="00D32488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9.            Dopuszczalność dziedziczenia roszczeń</w:t>
      </w:r>
    </w:p>
    <w:p w:rsidR="00D32488" w:rsidRDefault="00D32488" w:rsidP="00D32488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10.         Wyważanie interesów i aksjologia w ocenie roszczeń</w:t>
      </w:r>
    </w:p>
    <w:p w:rsidR="00D32488" w:rsidRDefault="00D32488" w:rsidP="00D32488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11.         Wnioski, w tym potencjalne kierunki rozwoju praktyki w ochronie dóbr osobistych</w:t>
      </w:r>
    </w:p>
    <w:p w:rsidR="00D32488" w:rsidRDefault="00D32488" w:rsidP="00D32488">
      <w:pPr>
        <w:rPr>
          <w:rFonts w:ascii="Aptos" w:hAnsi="Aptos"/>
          <w:lang w:val="en-GB" w:eastAsia="en-US"/>
        </w:rPr>
      </w:pPr>
      <w:r>
        <w:rPr>
          <w:rFonts w:ascii="Aptos" w:hAnsi="Aptos"/>
          <w:lang w:val="en-GB" w:eastAsia="en-US"/>
        </w:rPr>
        <w:t xml:space="preserve">12.         </w:t>
      </w:r>
      <w:proofErr w:type="spellStart"/>
      <w:r>
        <w:rPr>
          <w:rFonts w:ascii="Aptos" w:hAnsi="Aptos"/>
          <w:lang w:val="en-GB" w:eastAsia="en-US"/>
        </w:rPr>
        <w:t>Dyskusja</w:t>
      </w:r>
      <w:proofErr w:type="spellEnd"/>
    </w:p>
    <w:p w:rsidR="00115718" w:rsidRDefault="00115718"/>
    <w:sectPr w:rsidR="00115718" w:rsidSect="0011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2488"/>
    <w:rsid w:val="00115718"/>
    <w:rsid w:val="00D32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488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741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agnieszka.przybylek</dc:creator>
  <cp:lastModifiedBy>agnieszka.przybylek</cp:lastModifiedBy>
  <cp:revision>1</cp:revision>
  <dcterms:created xsi:type="dcterms:W3CDTF">2025-09-29T10:38:00Z</dcterms:created>
  <dcterms:modified xsi:type="dcterms:W3CDTF">2025-09-29T10:41:00Z</dcterms:modified>
</cp:coreProperties>
</file>