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.1392517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Prelegent: adw. Piotr Sawicki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24.13925170898438" w:right="0" w:firstLine="0"/>
        <w:jc w:val="left"/>
        <w:rPr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Planowany termin: </w:t>
      </w:r>
      <w:r w:rsidDel="00000000" w:rsidR="00000000" w:rsidRPr="00000000">
        <w:rPr>
          <w:highlight w:val="white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24.13925170898438" w:right="0" w:firstLine="0"/>
        <w:jc w:val="left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24.13925170898438" w:right="0" w:firstLine="0"/>
        <w:jc w:val="left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24.1392517089843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Plan szkolenia pt.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Title"/>
        <w:jc w:val="center"/>
        <w:rPr/>
      </w:pPr>
      <w:bookmarkStart w:colFirst="0" w:colLast="0" w:name="_eq4383fmz0so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Sytuacja prawna obywateli Ukrainy w Polsce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baseline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iibwyonx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Fundamenty legalnego pobytu obywatela Ukrainy w Polsce: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Status "UKR"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zyskanie i utrata ochrony czasowej.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Kiedy status UKR jest wystarczający, a kiedy należy dążyć do uzyskania innego tytułu pobytowego?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Przedłużenie prawa do legalnego pobytu na mocy specustawy – co to oznacza dla naszych klientów?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Kogo dotyczy przedłużenie?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ktualny horyzont czasowy i jego konsekwencje.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Relacja prawa krajowego do prawa unijnego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 polskie rozwiązania implementują unijne standardy?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Niezależne tytuły pobytowe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24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Porównanie sytuacji prawnej osób z różnymi tytułami pobytowymi.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ljoy1215gv0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Procedury legalizacji pobytu w praktyce pełnomocnika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Zezwolenia na pobyt czasowy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Analiza porównawcza procedur dla posiadaczy statusu UKR i pozostałych cudzoziemców.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Najczęstsze cele pobytu.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Karty pobytu z adnotacją "CUKR"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Status prawny dokumentu i procedura jego wydawania.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Jakie uprawnienia daje posiadaczowi i jak wpływa na jego sytuację?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Ochrona międzynarodowa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24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Aktualne perspektywy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klienta w postępowaniu o udzielenie ochrony międzynarodowej.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elk43pxfe3j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Zatrudnienie obywatela Ukrainy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Powiadomienie o powierzeniu wykonywania pracy  obywatelowi Ukrainy jako kluczowy instrument legalizacji zatrudnienia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Składanie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powiadomienia.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Terminy i najczęstsze błędy.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Legalizacja pracy po uzyskaniu zezwolenia na pobyt czasowy i pracę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 powiadomienie jest nadal potrzebne? </w:t>
      </w:r>
    </w:p>
    <w:p w:rsidR="00000000" w:rsidDel="00000000" w:rsidP="00000000" w:rsidRDefault="00000000" w:rsidRPr="00000000" w14:paraId="00000021">
      <w:pPr>
        <w:spacing w:after="0" w:before="0" w:lineRule="auto"/>
        <w:ind w:left="708.6614173228347" w:hanging="283.464566929133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Inne dokumenty uprawniające do wykonywania pracy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Dostęp do rynku pracy.</w:t>
      </w:r>
    </w:p>
    <w:p w:rsidR="00000000" w:rsidDel="00000000" w:rsidP="00000000" w:rsidRDefault="00000000" w:rsidRPr="00000000" w14:paraId="00000023">
      <w:pPr>
        <w:spacing w:after="0" w:before="0" w:lineRule="auto"/>
        <w:ind w:left="425.1968503937008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Współpraca w ramach umowy B2B 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rowadzenie jednoosobowej działalności gospodarczej przez obywatela Ukrainy.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05322265625" w:line="264.3717384338379" w:lineRule="auto"/>
        <w:ind w:left="0" w:right="95.9716796875" w:firstLine="0"/>
        <w:jc w:val="left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05322265625" w:line="264.3717384338379" w:lineRule="auto"/>
        <w:ind w:left="232.63778686523438" w:right="95.9716796875" w:firstLine="0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05322265625" w:line="264.3717384338379" w:lineRule="auto"/>
        <w:ind w:left="232.63778686523438" w:right="95.9716796875" w:firstLine="0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64.3717384338379" w:lineRule="auto"/>
        <w:ind w:left="2281.719207763672" w:right="22.442626953125" w:hanging="358.899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687.138671875" w:top="1426.357421875" w:left="1332.8007507324219" w:right="1403.2641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