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BA6E" w14:textId="77777777" w:rsidR="00AA3FB7" w:rsidRPr="009B0725" w:rsidRDefault="00AA3FB7" w:rsidP="00AA3FB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B0725">
        <w:rPr>
          <w:rFonts w:cstheme="minorHAnsi"/>
          <w:b/>
          <w:bCs/>
          <w:sz w:val="28"/>
          <w:szCs w:val="28"/>
        </w:rPr>
        <w:t>WERYFIKACJA WIEDZY</w:t>
      </w:r>
      <w:r w:rsidR="00E056DF" w:rsidRPr="009B0725">
        <w:rPr>
          <w:rFonts w:cstheme="minorHAnsi"/>
          <w:b/>
          <w:bCs/>
          <w:sz w:val="28"/>
          <w:szCs w:val="28"/>
        </w:rPr>
        <w:t xml:space="preserve"> </w:t>
      </w:r>
      <w:r w:rsidRPr="009B0725">
        <w:rPr>
          <w:rFonts w:cstheme="minorHAnsi"/>
          <w:b/>
          <w:bCs/>
          <w:sz w:val="28"/>
          <w:szCs w:val="28"/>
        </w:rPr>
        <w:t xml:space="preserve">Nr 3 dla aplikantów adwokackich 3 roku szkolenia </w:t>
      </w:r>
      <w:r w:rsidR="00E056DF" w:rsidRPr="009B0725">
        <w:rPr>
          <w:rFonts w:cstheme="minorHAnsi"/>
          <w:b/>
          <w:bCs/>
          <w:sz w:val="28"/>
          <w:szCs w:val="28"/>
        </w:rPr>
        <w:t xml:space="preserve"> </w:t>
      </w:r>
    </w:p>
    <w:p w14:paraId="54F60A40" w14:textId="639D8978" w:rsidR="00E056DF" w:rsidRPr="009B0725" w:rsidRDefault="00AA3FB7" w:rsidP="00AA3FB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B0725">
        <w:rPr>
          <w:rFonts w:cstheme="minorHAnsi"/>
          <w:b/>
          <w:bCs/>
          <w:sz w:val="28"/>
          <w:szCs w:val="28"/>
        </w:rPr>
        <w:t>z zakresu bloku przedmiotów</w:t>
      </w:r>
      <w:r w:rsidR="00E056DF" w:rsidRPr="009B0725">
        <w:rPr>
          <w:rFonts w:cstheme="minorHAnsi"/>
          <w:b/>
          <w:bCs/>
          <w:sz w:val="28"/>
          <w:szCs w:val="28"/>
        </w:rPr>
        <w:t xml:space="preserve"> PRAWO GOSPODARCZ</w:t>
      </w:r>
      <w:r w:rsidRPr="009B0725">
        <w:rPr>
          <w:rFonts w:cstheme="minorHAnsi"/>
          <w:b/>
          <w:bCs/>
          <w:sz w:val="28"/>
          <w:szCs w:val="28"/>
        </w:rPr>
        <w:t>O-</w:t>
      </w:r>
      <w:r w:rsidR="00E056DF" w:rsidRPr="009B0725">
        <w:rPr>
          <w:rFonts w:cstheme="minorHAnsi"/>
          <w:b/>
          <w:bCs/>
          <w:sz w:val="28"/>
          <w:szCs w:val="28"/>
        </w:rPr>
        <w:t>HANDLOWE</w:t>
      </w:r>
    </w:p>
    <w:p w14:paraId="4ABACF0A" w14:textId="77777777" w:rsidR="00AA3FB7" w:rsidRDefault="00AA3FB7" w:rsidP="00203E21">
      <w:pPr>
        <w:jc w:val="both"/>
        <w:rPr>
          <w:rFonts w:cstheme="minorHAnsi"/>
          <w:sz w:val="21"/>
          <w:szCs w:val="21"/>
        </w:rPr>
      </w:pPr>
    </w:p>
    <w:p w14:paraId="045C88A5" w14:textId="075B0AD2" w:rsidR="00D06060" w:rsidRPr="00493CC4" w:rsidRDefault="005E3577" w:rsidP="00203E21">
      <w:pPr>
        <w:jc w:val="both"/>
        <w:rPr>
          <w:rFonts w:cstheme="minorHAnsi"/>
          <w:sz w:val="21"/>
          <w:szCs w:val="21"/>
        </w:rPr>
      </w:pPr>
      <w:r w:rsidRPr="00493CC4">
        <w:rPr>
          <w:rFonts w:cstheme="minorHAnsi"/>
          <w:sz w:val="21"/>
          <w:szCs w:val="21"/>
        </w:rPr>
        <w:t>Po zapoznaniu się z opisanym poniżej stanem faktycznym oraz załączonymi dokumentami</w:t>
      </w:r>
      <w:r w:rsidR="00B773A3" w:rsidRPr="00493CC4">
        <w:rPr>
          <w:rFonts w:cstheme="minorHAnsi"/>
          <w:sz w:val="21"/>
          <w:szCs w:val="21"/>
        </w:rPr>
        <w:t xml:space="preserve"> jako adwokat Joanna Pieniężna</w:t>
      </w:r>
      <w:r w:rsidRPr="00493CC4">
        <w:rPr>
          <w:rFonts w:cstheme="minorHAnsi"/>
          <w:sz w:val="21"/>
          <w:szCs w:val="21"/>
        </w:rPr>
        <w:t xml:space="preserve"> sporządź</w:t>
      </w:r>
      <w:r w:rsidR="00D06060" w:rsidRPr="00493CC4">
        <w:rPr>
          <w:rFonts w:cstheme="minorHAnsi"/>
          <w:sz w:val="21"/>
          <w:szCs w:val="21"/>
        </w:rPr>
        <w:t>:</w:t>
      </w:r>
      <w:r w:rsidRPr="00493CC4">
        <w:rPr>
          <w:rFonts w:cstheme="minorHAnsi"/>
          <w:sz w:val="21"/>
          <w:szCs w:val="21"/>
        </w:rPr>
        <w:t xml:space="preserve"> </w:t>
      </w:r>
    </w:p>
    <w:p w14:paraId="17C0E8B4" w14:textId="2A9126D7" w:rsidR="00E056DF" w:rsidRPr="00493CC4" w:rsidRDefault="00DD49EA" w:rsidP="00D06060">
      <w:pPr>
        <w:pStyle w:val="Akapitzlist"/>
        <w:numPr>
          <w:ilvl w:val="0"/>
          <w:numId w:val="10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zwięzły </w:t>
      </w:r>
      <w:r w:rsidR="00093AAD" w:rsidRPr="00493CC4">
        <w:rPr>
          <w:rFonts w:cstheme="minorHAnsi"/>
          <w:sz w:val="21"/>
          <w:szCs w:val="21"/>
        </w:rPr>
        <w:t xml:space="preserve">projekt umowy pomiędzy </w:t>
      </w:r>
      <w:r w:rsidR="008100E8" w:rsidRPr="00493CC4">
        <w:rPr>
          <w:rFonts w:cstheme="minorHAnsi"/>
          <w:sz w:val="21"/>
          <w:szCs w:val="21"/>
        </w:rPr>
        <w:t>Agencją Windykacji „</w:t>
      </w:r>
      <w:proofErr w:type="spellStart"/>
      <w:r w:rsidR="008100E8" w:rsidRPr="00493CC4">
        <w:rPr>
          <w:rFonts w:cstheme="minorHAnsi"/>
          <w:sz w:val="21"/>
          <w:szCs w:val="21"/>
        </w:rPr>
        <w:t>Certus</w:t>
      </w:r>
      <w:proofErr w:type="spellEnd"/>
      <w:r w:rsidR="008100E8" w:rsidRPr="00493CC4">
        <w:rPr>
          <w:rFonts w:cstheme="minorHAnsi"/>
          <w:sz w:val="21"/>
          <w:szCs w:val="21"/>
        </w:rPr>
        <w:t>” sp. z o.o.</w:t>
      </w:r>
      <w:r w:rsidR="00B773A3" w:rsidRPr="00493CC4">
        <w:rPr>
          <w:rStyle w:val="Odwoanieprzypisudolnego"/>
          <w:rFonts w:cstheme="minorHAnsi"/>
          <w:sz w:val="21"/>
          <w:szCs w:val="21"/>
        </w:rPr>
        <w:footnoteReference w:id="1"/>
      </w:r>
      <w:r w:rsidR="008100E8" w:rsidRPr="00493CC4">
        <w:rPr>
          <w:rFonts w:cstheme="minorHAnsi"/>
          <w:sz w:val="21"/>
          <w:szCs w:val="21"/>
        </w:rPr>
        <w:t xml:space="preserve"> </w:t>
      </w:r>
      <w:r w:rsidR="00093AAD" w:rsidRPr="00493CC4">
        <w:rPr>
          <w:rFonts w:cstheme="minorHAnsi"/>
          <w:sz w:val="21"/>
          <w:szCs w:val="21"/>
        </w:rPr>
        <w:t xml:space="preserve">oraz </w:t>
      </w:r>
      <w:proofErr w:type="spellStart"/>
      <w:r w:rsidR="00093AAD" w:rsidRPr="00493CC4">
        <w:rPr>
          <w:rFonts w:cstheme="minorHAnsi"/>
          <w:sz w:val="21"/>
          <w:szCs w:val="21"/>
        </w:rPr>
        <w:t>Industry</w:t>
      </w:r>
      <w:proofErr w:type="spellEnd"/>
      <w:r w:rsidR="00093AAD" w:rsidRPr="00493CC4">
        <w:rPr>
          <w:rFonts w:cstheme="minorHAnsi"/>
          <w:sz w:val="21"/>
          <w:szCs w:val="21"/>
        </w:rPr>
        <w:t xml:space="preserve"> Bankiem S.A., na mocy której pierwszy z wymienionych</w:t>
      </w:r>
      <w:r w:rsidR="008100E8" w:rsidRPr="00493CC4">
        <w:rPr>
          <w:rFonts w:cstheme="minorHAnsi"/>
          <w:sz w:val="21"/>
          <w:szCs w:val="21"/>
        </w:rPr>
        <w:t xml:space="preserve"> podmiotów</w:t>
      </w:r>
      <w:r w:rsidR="00093AAD" w:rsidRPr="00493CC4">
        <w:rPr>
          <w:rFonts w:cstheme="minorHAnsi"/>
          <w:sz w:val="21"/>
          <w:szCs w:val="21"/>
        </w:rPr>
        <w:t xml:space="preserve"> nabędzie wierzytelność drugiego wobec </w:t>
      </w:r>
      <w:r w:rsidR="00D06060" w:rsidRPr="00493CC4">
        <w:rPr>
          <w:rFonts w:cstheme="minorHAnsi"/>
          <w:sz w:val="21"/>
          <w:szCs w:val="21"/>
        </w:rPr>
        <w:t>spółki Zielone Inwestycje (zdefiniowanej poniżej) z tytułu opisanych poniżej umów kredytu</w:t>
      </w:r>
      <w:r w:rsidR="00BE3936" w:rsidRPr="00493CC4">
        <w:rPr>
          <w:rFonts w:cstheme="minorHAnsi"/>
          <w:sz w:val="21"/>
          <w:szCs w:val="21"/>
        </w:rPr>
        <w:t xml:space="preserve"> w celu prowadzenia windykacji</w:t>
      </w:r>
      <w:r w:rsidR="00D06060" w:rsidRPr="00493CC4">
        <w:rPr>
          <w:rFonts w:cstheme="minorHAnsi"/>
          <w:sz w:val="21"/>
          <w:szCs w:val="21"/>
        </w:rPr>
        <w:t>.</w:t>
      </w:r>
      <w:r w:rsidR="00A94D18">
        <w:rPr>
          <w:rFonts w:cstheme="minorHAnsi"/>
          <w:sz w:val="21"/>
          <w:szCs w:val="21"/>
        </w:rPr>
        <w:t xml:space="preserve"> Umowy kredytu nie zawierają ograniczeń cesji.</w:t>
      </w:r>
    </w:p>
    <w:p w14:paraId="61ECCB00" w14:textId="059C0E99" w:rsidR="00D06060" w:rsidRPr="00493CC4" w:rsidRDefault="00D06060" w:rsidP="00D06060">
      <w:pPr>
        <w:pStyle w:val="Akapitzlist"/>
        <w:numPr>
          <w:ilvl w:val="0"/>
          <w:numId w:val="10"/>
        </w:numPr>
        <w:jc w:val="both"/>
        <w:rPr>
          <w:rFonts w:cstheme="minorHAnsi"/>
          <w:sz w:val="21"/>
          <w:szCs w:val="21"/>
        </w:rPr>
      </w:pPr>
      <w:r w:rsidRPr="00493CC4">
        <w:rPr>
          <w:rFonts w:cstheme="minorHAnsi"/>
          <w:sz w:val="21"/>
          <w:szCs w:val="21"/>
        </w:rPr>
        <w:t xml:space="preserve">projekt pozwu </w:t>
      </w:r>
      <w:r w:rsidR="008100E8" w:rsidRPr="00493CC4">
        <w:rPr>
          <w:rFonts w:cstheme="minorHAnsi"/>
          <w:sz w:val="21"/>
          <w:szCs w:val="21"/>
        </w:rPr>
        <w:t>Agencji Windykacji „</w:t>
      </w:r>
      <w:proofErr w:type="spellStart"/>
      <w:r w:rsidR="008100E8" w:rsidRPr="00493CC4">
        <w:rPr>
          <w:rFonts w:cstheme="minorHAnsi"/>
          <w:sz w:val="21"/>
          <w:szCs w:val="21"/>
        </w:rPr>
        <w:t>Certus</w:t>
      </w:r>
      <w:proofErr w:type="spellEnd"/>
      <w:r w:rsidR="008100E8" w:rsidRPr="00493CC4">
        <w:rPr>
          <w:rFonts w:cstheme="minorHAnsi"/>
          <w:sz w:val="21"/>
          <w:szCs w:val="21"/>
        </w:rPr>
        <w:t xml:space="preserve">” sp. z o.o. </w:t>
      </w:r>
      <w:r w:rsidRPr="00493CC4">
        <w:rPr>
          <w:rFonts w:cstheme="minorHAnsi"/>
          <w:sz w:val="21"/>
          <w:szCs w:val="21"/>
        </w:rPr>
        <w:t>przeciwko podmiotom, któr</w:t>
      </w:r>
      <w:r w:rsidR="00BE3936" w:rsidRPr="00493CC4">
        <w:rPr>
          <w:rFonts w:cstheme="minorHAnsi"/>
          <w:sz w:val="21"/>
          <w:szCs w:val="21"/>
        </w:rPr>
        <w:t>ych pozwanie jest</w:t>
      </w:r>
      <w:r w:rsidRPr="00493CC4">
        <w:rPr>
          <w:rFonts w:cstheme="minorHAnsi"/>
          <w:sz w:val="21"/>
          <w:szCs w:val="21"/>
        </w:rPr>
        <w:t xml:space="preserve"> w Twojej ocenie </w:t>
      </w:r>
      <w:r w:rsidR="00BE3936" w:rsidRPr="00493CC4">
        <w:rPr>
          <w:rFonts w:cstheme="minorHAnsi"/>
          <w:sz w:val="21"/>
          <w:szCs w:val="21"/>
        </w:rPr>
        <w:t xml:space="preserve">potrzebne, aby zwiększyć szanse odzyskania </w:t>
      </w:r>
      <w:r w:rsidR="00B773A3" w:rsidRPr="00493CC4">
        <w:rPr>
          <w:rFonts w:cstheme="minorHAnsi"/>
          <w:sz w:val="21"/>
          <w:szCs w:val="21"/>
        </w:rPr>
        <w:t>kwot, które nie zostały spłacone przez</w:t>
      </w:r>
      <w:r w:rsidRPr="00493CC4">
        <w:rPr>
          <w:rFonts w:cstheme="minorHAnsi"/>
          <w:sz w:val="21"/>
          <w:szCs w:val="21"/>
        </w:rPr>
        <w:t xml:space="preserve"> </w:t>
      </w:r>
      <w:r w:rsidR="00B405C4" w:rsidRPr="00493CC4">
        <w:rPr>
          <w:rFonts w:cstheme="minorHAnsi"/>
          <w:sz w:val="21"/>
          <w:szCs w:val="21"/>
        </w:rPr>
        <w:t>spółk</w:t>
      </w:r>
      <w:r w:rsidR="00B773A3" w:rsidRPr="00493CC4">
        <w:rPr>
          <w:rFonts w:cstheme="minorHAnsi"/>
          <w:sz w:val="21"/>
          <w:szCs w:val="21"/>
        </w:rPr>
        <w:t>ę</w:t>
      </w:r>
      <w:r w:rsidR="00B405C4" w:rsidRPr="00493CC4">
        <w:rPr>
          <w:rFonts w:cstheme="minorHAnsi"/>
          <w:sz w:val="21"/>
          <w:szCs w:val="21"/>
        </w:rPr>
        <w:t xml:space="preserve"> Zielone Inwestycje</w:t>
      </w:r>
      <w:r w:rsidR="008100E8" w:rsidRPr="00493CC4">
        <w:rPr>
          <w:rFonts w:cstheme="minorHAnsi"/>
          <w:sz w:val="21"/>
          <w:szCs w:val="21"/>
        </w:rPr>
        <w:t>.</w:t>
      </w:r>
    </w:p>
    <w:p w14:paraId="3ADB67F4" w14:textId="31F24709" w:rsidR="00183A97" w:rsidRPr="00493CC4" w:rsidRDefault="00183A97" w:rsidP="00203E21">
      <w:pPr>
        <w:jc w:val="both"/>
        <w:rPr>
          <w:rFonts w:cstheme="minorHAnsi"/>
          <w:sz w:val="21"/>
          <w:szCs w:val="21"/>
        </w:rPr>
      </w:pPr>
      <w:r w:rsidRPr="00493CC4">
        <w:rPr>
          <w:rFonts w:cstheme="minorHAnsi"/>
          <w:sz w:val="21"/>
          <w:szCs w:val="21"/>
        </w:rPr>
        <w:t xml:space="preserve">Andrzej Janowski, </w:t>
      </w:r>
      <w:r w:rsidR="001A7AC7" w:rsidRPr="00493CC4">
        <w:rPr>
          <w:rFonts w:cstheme="minorHAnsi"/>
          <w:sz w:val="21"/>
          <w:szCs w:val="21"/>
        </w:rPr>
        <w:t xml:space="preserve">Zenon Krzak, </w:t>
      </w:r>
      <w:r w:rsidRPr="00493CC4">
        <w:rPr>
          <w:rFonts w:cstheme="minorHAnsi"/>
          <w:sz w:val="21"/>
          <w:szCs w:val="21"/>
        </w:rPr>
        <w:t xml:space="preserve">Bogdan Zielonka oraz spółka z ograniczoną odpowiedzialnością pod firmą Zielone Inwestycje sp. z o.o. z siedzibą w Krakowie byli wspólnikami spółki jawnej pod firmą Zielone Inwestycje sp. z o.o. i wspólnicy </w:t>
      </w:r>
      <w:proofErr w:type="spellStart"/>
      <w:r w:rsidRPr="00493CC4">
        <w:rPr>
          <w:rFonts w:cstheme="minorHAnsi"/>
          <w:sz w:val="21"/>
          <w:szCs w:val="21"/>
        </w:rPr>
        <w:t>sp.j</w:t>
      </w:r>
      <w:proofErr w:type="spellEnd"/>
      <w:r w:rsidRPr="00493CC4">
        <w:rPr>
          <w:rFonts w:cstheme="minorHAnsi"/>
          <w:sz w:val="21"/>
          <w:szCs w:val="21"/>
        </w:rPr>
        <w:t>. z siedzibą w Warszawie (spółka jawna jest dalej określana jako „Zielone Inwestycje”). Spółka Zielone Inwestycje została zawiązana w celu prowadzenia działalności gospodarczej związanej z utylizacją odpadów plastikowych. Intencją wspólników było wybudowanie zakładu utylizacji. Spółka w 2014 r. zakupiła nieruchomość położoną w miejscowości Glinków, powiat pruszkowski, dla której Sąd Rejonowy w Pruszkowie prowadzi księgę wieczystą WA1P/00414445/3</w:t>
      </w:r>
      <w:r w:rsidR="00093AAD" w:rsidRPr="00493CC4">
        <w:rPr>
          <w:rFonts w:cstheme="minorHAnsi"/>
          <w:sz w:val="21"/>
          <w:szCs w:val="21"/>
        </w:rPr>
        <w:t xml:space="preserve">. </w:t>
      </w:r>
    </w:p>
    <w:p w14:paraId="34CFEE08" w14:textId="236993DD" w:rsidR="001A7AC7" w:rsidRPr="00493CC4" w:rsidRDefault="006C3F53" w:rsidP="00203E21">
      <w:pPr>
        <w:jc w:val="both"/>
        <w:rPr>
          <w:rFonts w:cstheme="minorHAnsi"/>
          <w:sz w:val="21"/>
          <w:szCs w:val="21"/>
        </w:rPr>
      </w:pPr>
      <w:r w:rsidRPr="00493CC4">
        <w:rPr>
          <w:rFonts w:cstheme="minorHAnsi"/>
          <w:sz w:val="21"/>
          <w:szCs w:val="21"/>
        </w:rPr>
        <w:t xml:space="preserve">W dniu 15 maja 2015 r. Zielone Inwestycje zawarły z </w:t>
      </w:r>
      <w:proofErr w:type="spellStart"/>
      <w:r w:rsidRPr="00493CC4">
        <w:rPr>
          <w:rFonts w:cstheme="minorHAnsi"/>
          <w:sz w:val="21"/>
          <w:szCs w:val="21"/>
        </w:rPr>
        <w:t>Industry</w:t>
      </w:r>
      <w:proofErr w:type="spellEnd"/>
      <w:r w:rsidRPr="00493CC4">
        <w:rPr>
          <w:rFonts w:cstheme="minorHAnsi"/>
          <w:sz w:val="21"/>
          <w:szCs w:val="21"/>
        </w:rPr>
        <w:t xml:space="preserve"> Bank S.A. umowę kredytu inwestycyjnego na kwotę </w:t>
      </w:r>
      <w:r w:rsidR="00152399" w:rsidRPr="00493CC4">
        <w:rPr>
          <w:rFonts w:cstheme="minorHAnsi"/>
          <w:sz w:val="21"/>
          <w:szCs w:val="21"/>
        </w:rPr>
        <w:t>1</w:t>
      </w:r>
      <w:r w:rsidRPr="00493CC4">
        <w:rPr>
          <w:rFonts w:cstheme="minorHAnsi"/>
          <w:sz w:val="21"/>
          <w:szCs w:val="21"/>
        </w:rPr>
        <w:t>5 000 000 złotych z przeznaczeniem na budowę na opisanej powyżej nieruchomości zakładu utylizacji odpadów plastikowych</w:t>
      </w:r>
      <w:r w:rsidR="008100E8" w:rsidRPr="00493CC4">
        <w:rPr>
          <w:rFonts w:cstheme="minorHAnsi"/>
          <w:sz w:val="21"/>
          <w:szCs w:val="21"/>
        </w:rPr>
        <w:t>. Równocześnie została zawarta umowa kredytu w rachunku bieżącym przewidująca limit kredytowy w wysokości 5 000 000 złotych z terminem ostatecznej spłaty w dniu 31 grudnia 20</w:t>
      </w:r>
      <w:r w:rsidR="00784A87">
        <w:rPr>
          <w:rFonts w:cstheme="minorHAnsi"/>
          <w:sz w:val="21"/>
          <w:szCs w:val="21"/>
        </w:rPr>
        <w:t>20</w:t>
      </w:r>
      <w:r w:rsidR="008100E8" w:rsidRPr="00493CC4">
        <w:rPr>
          <w:rFonts w:cstheme="minorHAnsi"/>
          <w:sz w:val="21"/>
          <w:szCs w:val="21"/>
        </w:rPr>
        <w:t xml:space="preserve"> r. Na podstawie ostatecznej decyzji o pozwoleniu na budowę </w:t>
      </w:r>
      <w:r w:rsidR="004F26D0" w:rsidRPr="00493CC4">
        <w:rPr>
          <w:rFonts w:cstheme="minorHAnsi"/>
          <w:sz w:val="21"/>
          <w:szCs w:val="21"/>
        </w:rPr>
        <w:t xml:space="preserve">wydanej przez Starostę Pruszkowskiego w dniu 4 stycznia 2017 r. rozpoczęto prace projektowe a następnie budowlane. </w:t>
      </w:r>
      <w:r w:rsidR="0056036C" w:rsidRPr="00493CC4">
        <w:rPr>
          <w:rFonts w:cstheme="minorHAnsi"/>
          <w:sz w:val="21"/>
          <w:szCs w:val="21"/>
        </w:rPr>
        <w:t>Wkrótce po rozpoczęciu prac budowlanych ze spółki Zielone Inwestycje wystąpili wspólnicy Andrzej Janowski i Zenon Krzak. W związku z ich wystąpieniem ze spółki została zawarta umowa poręczenia wskazana w załączniku nr 1 do kazusu.</w:t>
      </w:r>
    </w:p>
    <w:p w14:paraId="33559CE5" w14:textId="00E9D98D" w:rsidR="008A3061" w:rsidRPr="00B11F99" w:rsidRDefault="004F26D0" w:rsidP="00B11F99">
      <w:pPr>
        <w:jc w:val="both"/>
        <w:rPr>
          <w:rFonts w:cstheme="minorHAnsi"/>
          <w:sz w:val="21"/>
          <w:szCs w:val="21"/>
        </w:rPr>
      </w:pPr>
      <w:r w:rsidRPr="00493CC4">
        <w:rPr>
          <w:rFonts w:cstheme="minorHAnsi"/>
          <w:sz w:val="21"/>
          <w:szCs w:val="21"/>
        </w:rPr>
        <w:t xml:space="preserve">Ze względu na protesty okolicznych mieszkańców roboty budowlane były opóźnione w stosunku do harmonogramu, wobec czego na dzień 31 grudnia 2018 r. ich zaawansowanie kształtowało się na poziomie około 35% zaś spółce Zielone Inwestycje wypłacono </w:t>
      </w:r>
      <w:r w:rsidR="006713F3" w:rsidRPr="00493CC4">
        <w:rPr>
          <w:rFonts w:cstheme="minorHAnsi"/>
          <w:sz w:val="21"/>
          <w:szCs w:val="21"/>
        </w:rPr>
        <w:t xml:space="preserve">z kredytu </w:t>
      </w:r>
      <w:r w:rsidRPr="00493CC4">
        <w:rPr>
          <w:rFonts w:cstheme="minorHAnsi"/>
          <w:sz w:val="21"/>
          <w:szCs w:val="21"/>
        </w:rPr>
        <w:t xml:space="preserve">10 200 000 złotych. </w:t>
      </w:r>
      <w:r w:rsidR="00CB43E2" w:rsidRPr="00493CC4">
        <w:rPr>
          <w:rFonts w:cstheme="minorHAnsi"/>
          <w:sz w:val="21"/>
          <w:szCs w:val="21"/>
        </w:rPr>
        <w:t xml:space="preserve">W listopadzie 2018 r. doszło do wznowienia postępowania w przedmiocie wydanego pozwolenia na budowę, albowiem zostało ujawnione, że część dokumentów </w:t>
      </w:r>
      <w:r w:rsidR="00E83746" w:rsidRPr="00493CC4">
        <w:rPr>
          <w:rFonts w:cstheme="minorHAnsi"/>
          <w:sz w:val="21"/>
          <w:szCs w:val="21"/>
        </w:rPr>
        <w:t xml:space="preserve">dotyczących oddziaływania planowanego przedsięwzięcia na środowisko została podrobiona. Po wznowieniu postępowania decyzją z 13 kwietnia 2019 r. odmówiono spółce Zielone Inwestycje wydania pozwolenia na budowę. Decyzja odmowna stała się ostateczna i prawomocna z dniem 24 czerwca 2019 r. Prace budowlane były wstrzymane od stycznia 2019 r. </w:t>
      </w:r>
      <w:r w:rsidR="00B83A84" w:rsidRPr="00493CC4">
        <w:rPr>
          <w:rFonts w:cstheme="minorHAnsi"/>
          <w:sz w:val="21"/>
          <w:szCs w:val="21"/>
        </w:rPr>
        <w:t xml:space="preserve">Oświadczeniem z 14 lipca 2019 r. </w:t>
      </w:r>
      <w:proofErr w:type="spellStart"/>
      <w:r w:rsidR="00B83A84" w:rsidRPr="00493CC4">
        <w:rPr>
          <w:rFonts w:cstheme="minorHAnsi"/>
          <w:sz w:val="21"/>
          <w:szCs w:val="21"/>
        </w:rPr>
        <w:t>Industry</w:t>
      </w:r>
      <w:proofErr w:type="spellEnd"/>
      <w:r w:rsidR="00B83A84" w:rsidRPr="00493CC4">
        <w:rPr>
          <w:rFonts w:cstheme="minorHAnsi"/>
          <w:sz w:val="21"/>
          <w:szCs w:val="21"/>
        </w:rPr>
        <w:t xml:space="preserve"> Bank S.A. wypowiedział obydwie umowy kredytu zgodnie z ich postanowieniami</w:t>
      </w:r>
      <w:r w:rsidR="00411433">
        <w:rPr>
          <w:rFonts w:cstheme="minorHAnsi"/>
          <w:sz w:val="21"/>
          <w:szCs w:val="21"/>
        </w:rPr>
        <w:t xml:space="preserve"> ze skutkiem na 14 sierpnia 2019 r. </w:t>
      </w:r>
      <w:r w:rsidR="00B83A84" w:rsidRPr="00493CC4">
        <w:rPr>
          <w:rFonts w:cstheme="minorHAnsi"/>
          <w:sz w:val="21"/>
          <w:szCs w:val="21"/>
        </w:rPr>
        <w:t xml:space="preserve"> i wezwał Zielone Inwestycje do spłaty łącznej kwoty 12 300 000 złotych</w:t>
      </w:r>
      <w:r w:rsidR="00784A87">
        <w:rPr>
          <w:rFonts w:cstheme="minorHAnsi"/>
          <w:sz w:val="21"/>
          <w:szCs w:val="21"/>
        </w:rPr>
        <w:t xml:space="preserve"> (w tym 2 100 000 zł z Umowy Kredytu Odnawialnego)</w:t>
      </w:r>
      <w:r w:rsidR="00B83A84" w:rsidRPr="00493CC4">
        <w:rPr>
          <w:rFonts w:cstheme="minorHAnsi"/>
          <w:sz w:val="21"/>
          <w:szCs w:val="21"/>
        </w:rPr>
        <w:t xml:space="preserve"> a następnie uzyskał tytuł</w:t>
      </w:r>
      <w:r w:rsidR="006713F3" w:rsidRPr="00493CC4">
        <w:rPr>
          <w:rFonts w:cstheme="minorHAnsi"/>
          <w:sz w:val="21"/>
          <w:szCs w:val="21"/>
        </w:rPr>
        <w:t xml:space="preserve"> egzekucyjny</w:t>
      </w:r>
      <w:r w:rsidR="00B83A84" w:rsidRPr="00493CC4">
        <w:rPr>
          <w:rFonts w:cstheme="minorHAnsi"/>
          <w:sz w:val="21"/>
          <w:szCs w:val="21"/>
        </w:rPr>
        <w:t xml:space="preserve"> przeciwko spółce Zielone Inwestycje</w:t>
      </w:r>
      <w:r w:rsidR="006713F3" w:rsidRPr="00493CC4">
        <w:rPr>
          <w:rFonts w:cstheme="minorHAnsi"/>
          <w:sz w:val="21"/>
          <w:szCs w:val="21"/>
        </w:rPr>
        <w:t xml:space="preserve"> (prawomocny nakaz zapłaty w postępowaniu upominawczym wydany przez Sąd Okręgowy w Warszawie 18 września 2019 r. w sprawie XX </w:t>
      </w:r>
      <w:proofErr w:type="spellStart"/>
      <w:r w:rsidR="006713F3" w:rsidRPr="00493CC4">
        <w:rPr>
          <w:rFonts w:cstheme="minorHAnsi"/>
          <w:sz w:val="21"/>
          <w:szCs w:val="21"/>
        </w:rPr>
        <w:t>GNc</w:t>
      </w:r>
      <w:proofErr w:type="spellEnd"/>
      <w:r w:rsidR="006713F3" w:rsidRPr="00493CC4">
        <w:rPr>
          <w:rFonts w:cstheme="minorHAnsi"/>
          <w:sz w:val="21"/>
          <w:szCs w:val="21"/>
        </w:rPr>
        <w:t xml:space="preserve"> 1344/19</w:t>
      </w:r>
      <w:r w:rsidR="00747E54" w:rsidRPr="00493CC4">
        <w:rPr>
          <w:rFonts w:cstheme="minorHAnsi"/>
          <w:sz w:val="21"/>
          <w:szCs w:val="21"/>
        </w:rPr>
        <w:t xml:space="preserve"> opatrzony klauzulą wykonalności 30 października 2019 r.</w:t>
      </w:r>
      <w:r w:rsidR="006713F3" w:rsidRPr="00493CC4">
        <w:rPr>
          <w:rFonts w:cstheme="minorHAnsi"/>
          <w:sz w:val="21"/>
          <w:szCs w:val="21"/>
        </w:rPr>
        <w:t>)</w:t>
      </w:r>
      <w:r w:rsidR="00B83A84" w:rsidRPr="00493CC4">
        <w:rPr>
          <w:rFonts w:cstheme="minorHAnsi"/>
          <w:sz w:val="21"/>
          <w:szCs w:val="21"/>
        </w:rPr>
        <w:t xml:space="preserve"> i korzystając z zabezpieczenia hipotecznego doprowadził do wszczęcia egzekucji</w:t>
      </w:r>
      <w:r w:rsidR="003A5809" w:rsidRPr="00493CC4">
        <w:rPr>
          <w:rFonts w:cstheme="minorHAnsi"/>
          <w:sz w:val="21"/>
          <w:szCs w:val="21"/>
        </w:rPr>
        <w:t>, w wyniku której uzyskał kwotę 8 400 000 złotych</w:t>
      </w:r>
      <w:r w:rsidR="00784A87">
        <w:rPr>
          <w:rFonts w:cstheme="minorHAnsi"/>
          <w:sz w:val="21"/>
          <w:szCs w:val="21"/>
        </w:rPr>
        <w:t>, którą zaliczył na poczet zobowiązań Zielone Inwestycje z Umowy Kredytu Inwestycyjnego</w:t>
      </w:r>
      <w:r w:rsidR="003A5809" w:rsidRPr="00493CC4">
        <w:rPr>
          <w:rFonts w:cstheme="minorHAnsi"/>
          <w:sz w:val="21"/>
          <w:szCs w:val="21"/>
        </w:rPr>
        <w:t xml:space="preserve">. Zielone Inwestycje </w:t>
      </w:r>
      <w:r w:rsidR="00016BFB" w:rsidRPr="00493CC4">
        <w:rPr>
          <w:rFonts w:cstheme="minorHAnsi"/>
          <w:sz w:val="21"/>
          <w:szCs w:val="21"/>
        </w:rPr>
        <w:t>nie posiadają innego majątku</w:t>
      </w:r>
      <w:r w:rsidR="00BE3936" w:rsidRPr="00493CC4">
        <w:rPr>
          <w:rFonts w:cstheme="minorHAnsi"/>
          <w:sz w:val="21"/>
          <w:szCs w:val="21"/>
        </w:rPr>
        <w:t xml:space="preserve"> i dalsza egzekucja okazała się bezskuteczna</w:t>
      </w:r>
      <w:r w:rsidR="00016BFB" w:rsidRPr="00493CC4">
        <w:rPr>
          <w:rFonts w:cstheme="minorHAnsi"/>
          <w:sz w:val="21"/>
          <w:szCs w:val="21"/>
        </w:rPr>
        <w:t>.</w:t>
      </w:r>
      <w:r w:rsidR="001F18B0" w:rsidRPr="00493CC4">
        <w:rPr>
          <w:rFonts w:cstheme="minorHAnsi"/>
          <w:sz w:val="21"/>
          <w:szCs w:val="21"/>
        </w:rPr>
        <w:t xml:space="preserve"> </w:t>
      </w:r>
      <w:proofErr w:type="spellStart"/>
      <w:r w:rsidR="001F18B0" w:rsidRPr="00493CC4">
        <w:rPr>
          <w:rFonts w:cstheme="minorHAnsi"/>
          <w:sz w:val="21"/>
          <w:szCs w:val="21"/>
        </w:rPr>
        <w:t>Industry</w:t>
      </w:r>
      <w:proofErr w:type="spellEnd"/>
      <w:r w:rsidR="001F18B0" w:rsidRPr="00493CC4">
        <w:rPr>
          <w:rFonts w:cstheme="minorHAnsi"/>
          <w:sz w:val="21"/>
          <w:szCs w:val="21"/>
        </w:rPr>
        <w:t xml:space="preserve"> Bank S.A. </w:t>
      </w:r>
      <w:r w:rsidR="006713F3" w:rsidRPr="00493CC4">
        <w:rPr>
          <w:rFonts w:cstheme="minorHAnsi"/>
          <w:sz w:val="21"/>
          <w:szCs w:val="21"/>
        </w:rPr>
        <w:t xml:space="preserve">4 czerwca 2021 r. </w:t>
      </w:r>
      <w:r w:rsidR="001F18B0" w:rsidRPr="00493CC4">
        <w:rPr>
          <w:rFonts w:cstheme="minorHAnsi"/>
          <w:sz w:val="21"/>
          <w:szCs w:val="21"/>
        </w:rPr>
        <w:t xml:space="preserve">skierował do Poręczycieli wezwanie do zapłaty zgodnie </w:t>
      </w:r>
      <w:r w:rsidR="001F18B0" w:rsidRPr="00493CC4">
        <w:rPr>
          <w:rFonts w:cstheme="minorHAnsi"/>
          <w:sz w:val="21"/>
          <w:szCs w:val="21"/>
        </w:rPr>
        <w:lastRenderedPageBreak/>
        <w:t>z Umową Poręczenia</w:t>
      </w:r>
      <w:r w:rsidR="00C43A56" w:rsidRPr="00493CC4">
        <w:rPr>
          <w:rFonts w:cstheme="minorHAnsi"/>
          <w:sz w:val="21"/>
          <w:szCs w:val="21"/>
        </w:rPr>
        <w:t xml:space="preserve"> opisane w załączniku 2 do kazusu</w:t>
      </w:r>
      <w:r w:rsidR="001F18B0" w:rsidRPr="00493CC4">
        <w:rPr>
          <w:rFonts w:cstheme="minorHAnsi"/>
          <w:sz w:val="21"/>
          <w:szCs w:val="21"/>
        </w:rPr>
        <w:t>, lecz Poręczyciele odpowiedzieli, że umowa dotknięta jest bezwzględną nieważnością</w:t>
      </w:r>
      <w:r w:rsidR="00B773A3" w:rsidRPr="00493CC4">
        <w:rPr>
          <w:rFonts w:cstheme="minorHAnsi"/>
          <w:sz w:val="21"/>
          <w:szCs w:val="21"/>
        </w:rPr>
        <w:t xml:space="preserve"> i odmówili zapłaty</w:t>
      </w:r>
      <w:r w:rsidR="00C43A56" w:rsidRPr="00493CC4">
        <w:rPr>
          <w:rFonts w:cstheme="minorHAnsi"/>
          <w:sz w:val="21"/>
          <w:szCs w:val="21"/>
        </w:rPr>
        <w:t xml:space="preserve"> przesyłając odpowiedź na wezwanie do zapłaty zawartą w załączniku 3 do kazusu.</w:t>
      </w:r>
      <w:r w:rsidR="005E3577">
        <w:rPr>
          <w:rFonts w:cstheme="minorHAnsi"/>
        </w:rPr>
        <w:br w:type="page"/>
      </w:r>
    </w:p>
    <w:p w14:paraId="0A424344" w14:textId="3B80E0B6" w:rsidR="003E25AB" w:rsidRPr="0056036C" w:rsidRDefault="008A3061">
      <w:pPr>
        <w:rPr>
          <w:rFonts w:cstheme="minorHAnsi"/>
        </w:rPr>
      </w:pPr>
      <w:r w:rsidRPr="008C480A">
        <w:rPr>
          <w:rFonts w:cstheme="minorHAnsi"/>
          <w:b/>
          <w:bCs/>
        </w:rPr>
        <w:lastRenderedPageBreak/>
        <w:t xml:space="preserve">Załącznik </w:t>
      </w:r>
      <w:r w:rsidR="0056036C">
        <w:rPr>
          <w:rFonts w:cstheme="minorHAnsi"/>
          <w:b/>
          <w:bCs/>
        </w:rPr>
        <w:t>1</w:t>
      </w:r>
      <w:r w:rsidRPr="008C480A">
        <w:rPr>
          <w:rFonts w:cstheme="minorHAnsi"/>
          <w:b/>
          <w:bCs/>
        </w:rPr>
        <w:t xml:space="preserve"> do kazusu</w:t>
      </w:r>
    </w:p>
    <w:p w14:paraId="50DC4CCF" w14:textId="22970578" w:rsidR="003E25AB" w:rsidRPr="00675E8E" w:rsidRDefault="003E25AB" w:rsidP="009C4A82">
      <w:pPr>
        <w:jc w:val="center"/>
        <w:rPr>
          <w:rFonts w:cstheme="minorHAnsi"/>
          <w:b/>
          <w:bCs/>
        </w:rPr>
      </w:pPr>
      <w:r w:rsidRPr="00675E8E">
        <w:rPr>
          <w:rFonts w:cstheme="minorHAnsi"/>
          <w:b/>
          <w:bCs/>
        </w:rPr>
        <w:t xml:space="preserve">UMOWA </w:t>
      </w:r>
      <w:r w:rsidR="006C3F53">
        <w:rPr>
          <w:rFonts w:cstheme="minorHAnsi"/>
          <w:b/>
          <w:bCs/>
        </w:rPr>
        <w:t>PORĘCZENIA</w:t>
      </w:r>
    </w:p>
    <w:p w14:paraId="21C87703" w14:textId="3EBCFAC1" w:rsidR="003E25AB" w:rsidRPr="00675E8E" w:rsidRDefault="003E25AB" w:rsidP="008C480A">
      <w:pPr>
        <w:jc w:val="both"/>
        <w:rPr>
          <w:rFonts w:cstheme="minorHAnsi"/>
        </w:rPr>
      </w:pPr>
      <w:r w:rsidRPr="00675E8E">
        <w:rPr>
          <w:rFonts w:cstheme="minorHAnsi"/>
        </w:rPr>
        <w:t>zawarta w dniu</w:t>
      </w:r>
      <w:r w:rsidR="006E01BF">
        <w:rPr>
          <w:rFonts w:cstheme="minorHAnsi"/>
        </w:rPr>
        <w:t xml:space="preserve"> 17 stycznia 2017</w:t>
      </w:r>
      <w:r w:rsidRPr="00675E8E">
        <w:rPr>
          <w:rFonts w:cstheme="minorHAnsi"/>
        </w:rPr>
        <w:t xml:space="preserve"> r. w Warszawie</w:t>
      </w:r>
    </w:p>
    <w:p w14:paraId="1A614D9E" w14:textId="2BFC2614" w:rsidR="003E25AB" w:rsidRPr="00675E8E" w:rsidRDefault="003E25AB" w:rsidP="008C480A">
      <w:pPr>
        <w:jc w:val="both"/>
        <w:rPr>
          <w:rFonts w:cstheme="minorHAnsi"/>
        </w:rPr>
      </w:pPr>
      <w:r w:rsidRPr="00675E8E">
        <w:rPr>
          <w:rFonts w:cstheme="minorHAnsi"/>
        </w:rPr>
        <w:t>pomiędzy:</w:t>
      </w:r>
    </w:p>
    <w:p w14:paraId="775F9476" w14:textId="4C90B19B" w:rsidR="003E25AB" w:rsidRPr="00675E8E" w:rsidRDefault="003E25AB" w:rsidP="008C480A">
      <w:pPr>
        <w:jc w:val="both"/>
        <w:rPr>
          <w:rFonts w:cstheme="minorHAnsi"/>
        </w:rPr>
      </w:pPr>
      <w:r w:rsidRPr="00675E8E">
        <w:rPr>
          <w:rFonts w:cstheme="minorHAnsi"/>
        </w:rPr>
        <w:t>„</w:t>
      </w:r>
      <w:proofErr w:type="spellStart"/>
      <w:r w:rsidR="00132555">
        <w:rPr>
          <w:rFonts w:cstheme="minorHAnsi"/>
        </w:rPr>
        <w:t>Industry</w:t>
      </w:r>
      <w:proofErr w:type="spellEnd"/>
      <w:r w:rsidR="00132555">
        <w:rPr>
          <w:rFonts w:cstheme="minorHAnsi"/>
        </w:rPr>
        <w:t xml:space="preserve"> Bank” S.A. z siedzibą w Warszawie, ul. Bankowa 3, 03-049 Warszawa wpisany do rejestru przedsiębiorców </w:t>
      </w:r>
      <w:r w:rsidRPr="00675E8E">
        <w:rPr>
          <w:rFonts w:cstheme="minorHAnsi"/>
        </w:rPr>
        <w:t>Krajowego Rejestru Sądowego prowadzon</w:t>
      </w:r>
      <w:r w:rsidR="00132555">
        <w:rPr>
          <w:rFonts w:cstheme="minorHAnsi"/>
        </w:rPr>
        <w:t>ego</w:t>
      </w:r>
      <w:r w:rsidRPr="00675E8E">
        <w:rPr>
          <w:rFonts w:cstheme="minorHAnsi"/>
        </w:rPr>
        <w:t xml:space="preserve"> przez Sąd Rejonowy dla m. st. Warszawy, XII Wydział Gospodarczy KRS pod numerem KRS 0000</w:t>
      </w:r>
      <w:r w:rsidR="00132555">
        <w:rPr>
          <w:rFonts w:cstheme="minorHAnsi"/>
        </w:rPr>
        <w:t>043421</w:t>
      </w:r>
      <w:r w:rsidRPr="00675E8E">
        <w:rPr>
          <w:rFonts w:cstheme="minorHAnsi"/>
        </w:rPr>
        <w:t>, NIP 7</w:t>
      </w:r>
      <w:r w:rsidR="00525EB3" w:rsidRPr="00675E8E">
        <w:rPr>
          <w:rFonts w:cstheme="minorHAnsi"/>
        </w:rPr>
        <w:t>4</w:t>
      </w:r>
      <w:r w:rsidRPr="00675E8E">
        <w:rPr>
          <w:rFonts w:cstheme="minorHAnsi"/>
        </w:rPr>
        <w:t>5-</w:t>
      </w:r>
      <w:r w:rsidR="00525EB3" w:rsidRPr="00675E8E">
        <w:rPr>
          <w:rFonts w:cstheme="minorHAnsi"/>
        </w:rPr>
        <w:t>222</w:t>
      </w:r>
      <w:r w:rsidRPr="00675E8E">
        <w:rPr>
          <w:rFonts w:cstheme="minorHAnsi"/>
        </w:rPr>
        <w:t>-</w:t>
      </w:r>
      <w:r w:rsidR="00525EB3" w:rsidRPr="00675E8E">
        <w:rPr>
          <w:rFonts w:cstheme="minorHAnsi"/>
        </w:rPr>
        <w:t>56</w:t>
      </w:r>
      <w:r w:rsidRPr="00675E8E">
        <w:rPr>
          <w:rFonts w:cstheme="minorHAnsi"/>
        </w:rPr>
        <w:t>-</w:t>
      </w:r>
      <w:r w:rsidR="00525EB3" w:rsidRPr="00675E8E">
        <w:rPr>
          <w:rFonts w:cstheme="minorHAnsi"/>
        </w:rPr>
        <w:t>17</w:t>
      </w:r>
      <w:r w:rsidRPr="00675E8E">
        <w:rPr>
          <w:rFonts w:cstheme="minorHAnsi"/>
        </w:rPr>
        <w:t xml:space="preserve">, kapitał zakładowy </w:t>
      </w:r>
      <w:r w:rsidR="00525EB3" w:rsidRPr="00675E8E">
        <w:rPr>
          <w:rFonts w:cstheme="minorHAnsi"/>
        </w:rPr>
        <w:t>5</w:t>
      </w:r>
      <w:r w:rsidRPr="00675E8E">
        <w:rPr>
          <w:rFonts w:cstheme="minorHAnsi"/>
        </w:rPr>
        <w:t>00 000</w:t>
      </w:r>
      <w:r w:rsidR="00132555">
        <w:rPr>
          <w:rFonts w:cstheme="minorHAnsi"/>
        </w:rPr>
        <w:t xml:space="preserve"> 000 </w:t>
      </w:r>
      <w:r w:rsidRPr="00675E8E">
        <w:rPr>
          <w:rFonts w:cstheme="minorHAnsi"/>
        </w:rPr>
        <w:t>złotych</w:t>
      </w:r>
      <w:r w:rsidR="00132555">
        <w:rPr>
          <w:rFonts w:cstheme="minorHAnsi"/>
        </w:rPr>
        <w:t xml:space="preserve"> wpłacony w całości</w:t>
      </w:r>
      <w:r w:rsidRPr="00675E8E">
        <w:rPr>
          <w:rFonts w:cstheme="minorHAnsi"/>
        </w:rPr>
        <w:t xml:space="preserve"> reprezentowaną przez:</w:t>
      </w:r>
    </w:p>
    <w:p w14:paraId="28CF5ED7" w14:textId="5DE94AA5" w:rsidR="003E25AB" w:rsidRPr="00675E8E" w:rsidRDefault="006E01BF" w:rsidP="008C480A">
      <w:pPr>
        <w:jc w:val="both"/>
        <w:rPr>
          <w:rFonts w:cstheme="minorHAnsi"/>
        </w:rPr>
      </w:pPr>
      <w:r>
        <w:rPr>
          <w:rFonts w:cstheme="minorHAnsi"/>
        </w:rPr>
        <w:t xml:space="preserve">Agnieszkę Adamską </w:t>
      </w:r>
      <w:r w:rsidR="00012661">
        <w:rPr>
          <w:rFonts w:cstheme="minorHAnsi"/>
        </w:rPr>
        <w:t>–</w:t>
      </w:r>
      <w:r>
        <w:rPr>
          <w:rFonts w:cstheme="minorHAnsi"/>
        </w:rPr>
        <w:t xml:space="preserve"> pełnomocnika</w:t>
      </w:r>
      <w:r w:rsidR="00012661">
        <w:rPr>
          <w:rFonts w:cstheme="minorHAnsi"/>
        </w:rPr>
        <w:t xml:space="preserve"> (odpis pełnomocnictwa stanowi załącznik 1 do umowy)</w:t>
      </w:r>
    </w:p>
    <w:p w14:paraId="00F338D6" w14:textId="569BE23D" w:rsidR="003E25AB" w:rsidRPr="00675E8E" w:rsidRDefault="00525EB3" w:rsidP="008C480A">
      <w:pPr>
        <w:jc w:val="both"/>
        <w:rPr>
          <w:rFonts w:cstheme="minorHAnsi"/>
        </w:rPr>
      </w:pPr>
      <w:r w:rsidRPr="00675E8E">
        <w:rPr>
          <w:rFonts w:cstheme="minorHAnsi"/>
        </w:rPr>
        <w:t>zwaną dalej „</w:t>
      </w:r>
      <w:r w:rsidR="006E01BF">
        <w:rPr>
          <w:rFonts w:cstheme="minorHAnsi"/>
        </w:rPr>
        <w:t>Kredytodawcą</w:t>
      </w:r>
      <w:r w:rsidRPr="00675E8E">
        <w:rPr>
          <w:rFonts w:cstheme="minorHAnsi"/>
        </w:rPr>
        <w:t>”</w:t>
      </w:r>
    </w:p>
    <w:p w14:paraId="366A2494" w14:textId="63B1A7FA" w:rsidR="003E25AB" w:rsidRDefault="00525EB3" w:rsidP="008C480A">
      <w:pPr>
        <w:jc w:val="both"/>
        <w:rPr>
          <w:rFonts w:cstheme="minorHAnsi"/>
        </w:rPr>
      </w:pPr>
      <w:r w:rsidRPr="00675E8E">
        <w:rPr>
          <w:rFonts w:cstheme="minorHAnsi"/>
        </w:rPr>
        <w:t>a</w:t>
      </w:r>
    </w:p>
    <w:p w14:paraId="3186051A" w14:textId="59E18D15" w:rsidR="006E01BF" w:rsidRDefault="006E01BF" w:rsidP="006E01B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Andrzejem Janowskim zam. w Łodzi, Al. Włókniarzy 145 m. 43, 90-642 Łódź, PESEL 68082343088</w:t>
      </w:r>
      <w:r w:rsidR="00012661">
        <w:rPr>
          <w:rFonts w:cstheme="minorHAnsi"/>
        </w:rPr>
        <w:t>;</w:t>
      </w:r>
    </w:p>
    <w:p w14:paraId="57B55315" w14:textId="1D18FCAE" w:rsidR="006E01BF" w:rsidRPr="006E01BF" w:rsidRDefault="006E01BF" w:rsidP="006E01B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Zenonem Krzak, zam. w Żyrardowie, ul. Skierniewicka 47, 96-300 Żyrardów, PESEL 72042390093</w:t>
      </w:r>
    </w:p>
    <w:p w14:paraId="687D9DB0" w14:textId="1B9152E7" w:rsidR="003E25AB" w:rsidRDefault="00012661" w:rsidP="008C480A">
      <w:pPr>
        <w:jc w:val="both"/>
        <w:rPr>
          <w:rFonts w:cstheme="minorHAnsi"/>
        </w:rPr>
      </w:pPr>
      <w:r>
        <w:rPr>
          <w:rFonts w:cstheme="minorHAnsi"/>
        </w:rPr>
        <w:t>z</w:t>
      </w:r>
      <w:r w:rsidR="003E25AB" w:rsidRPr="00675E8E">
        <w:rPr>
          <w:rFonts w:cstheme="minorHAnsi"/>
        </w:rPr>
        <w:t>wan</w:t>
      </w:r>
      <w:r w:rsidR="001A1FB9">
        <w:rPr>
          <w:rFonts w:cstheme="minorHAnsi"/>
        </w:rPr>
        <w:t>ymi</w:t>
      </w:r>
      <w:r w:rsidR="003E25AB" w:rsidRPr="00675E8E">
        <w:rPr>
          <w:rFonts w:cstheme="minorHAnsi"/>
        </w:rPr>
        <w:t xml:space="preserve"> dalej „</w:t>
      </w:r>
      <w:r w:rsidR="001A1FB9">
        <w:rPr>
          <w:rFonts w:cstheme="minorHAnsi"/>
        </w:rPr>
        <w:t>Poręczycielami</w:t>
      </w:r>
      <w:r w:rsidR="003A382D" w:rsidRPr="00675E8E">
        <w:rPr>
          <w:rFonts w:cstheme="minorHAnsi"/>
        </w:rPr>
        <w:t>”</w:t>
      </w:r>
    </w:p>
    <w:p w14:paraId="14CF5EE5" w14:textId="31263791" w:rsidR="0025646C" w:rsidRDefault="0025646C" w:rsidP="0025646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bCs/>
        </w:rPr>
      </w:pPr>
      <w:r>
        <w:rPr>
          <w:rFonts w:cstheme="minorHAnsi"/>
        </w:rPr>
        <w:t xml:space="preserve">Zważywszy, że Poręczyciele występują ze spółki pod firmą </w:t>
      </w:r>
      <w:r>
        <w:rPr>
          <w:rFonts w:eastAsia="SimSun" w:cstheme="minorHAnsi"/>
          <w:bCs/>
        </w:rPr>
        <w:t xml:space="preserve">Zielone Inwestycje spółka z ograniczoną odpowiedzialnością </w:t>
      </w:r>
      <w:proofErr w:type="spellStart"/>
      <w:r>
        <w:rPr>
          <w:rFonts w:eastAsia="SimSun" w:cstheme="minorHAnsi"/>
          <w:bCs/>
        </w:rPr>
        <w:t>sp.j</w:t>
      </w:r>
      <w:proofErr w:type="spellEnd"/>
      <w:r>
        <w:rPr>
          <w:rFonts w:eastAsia="SimSun" w:cstheme="minorHAnsi"/>
          <w:bCs/>
        </w:rPr>
        <w:t>. z siedzibą w Warszawie</w:t>
      </w:r>
      <w:r w:rsidR="00152399">
        <w:rPr>
          <w:rFonts w:eastAsia="SimSun" w:cstheme="minorHAnsi"/>
          <w:bCs/>
        </w:rPr>
        <w:t xml:space="preserve"> („Spółka”)</w:t>
      </w:r>
      <w:r>
        <w:rPr>
          <w:rFonts w:eastAsia="SimSun" w:cstheme="minorHAnsi"/>
          <w:bCs/>
        </w:rPr>
        <w:t xml:space="preserve"> ze skutkiem na dzień 31 stycznia 2017 r.</w:t>
      </w:r>
      <w:r w:rsidR="00012661">
        <w:rPr>
          <w:rFonts w:eastAsia="SimSun" w:cstheme="minorHAnsi"/>
          <w:bCs/>
        </w:rPr>
        <w:t>;</w:t>
      </w:r>
    </w:p>
    <w:p w14:paraId="30F14B8C" w14:textId="222E92BD" w:rsidR="0025646C" w:rsidRDefault="0025646C" w:rsidP="0025646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bCs/>
        </w:rPr>
      </w:pPr>
      <w:r>
        <w:rPr>
          <w:rFonts w:eastAsia="SimSun" w:cstheme="minorHAnsi"/>
          <w:bCs/>
        </w:rPr>
        <w:t>Zważywszy, że Poręczyciele jako wspólnicy powołanej spółki odpowiadają za jej zobowiązania osobiście</w:t>
      </w:r>
      <w:r w:rsidR="00012661">
        <w:rPr>
          <w:rFonts w:eastAsia="SimSun" w:cstheme="minorHAnsi"/>
          <w:bCs/>
        </w:rPr>
        <w:t>;</w:t>
      </w:r>
    </w:p>
    <w:p w14:paraId="3468C0FC" w14:textId="3759B677" w:rsidR="0025646C" w:rsidRDefault="0025646C" w:rsidP="0025646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bCs/>
        </w:rPr>
      </w:pPr>
      <w:r>
        <w:rPr>
          <w:rFonts w:eastAsia="SimSun" w:cstheme="minorHAnsi"/>
          <w:bCs/>
        </w:rPr>
        <w:t xml:space="preserve">Zważywszy, że </w:t>
      </w:r>
      <w:r w:rsidR="00152399">
        <w:rPr>
          <w:rFonts w:eastAsia="SimSun" w:cstheme="minorHAnsi"/>
          <w:bCs/>
        </w:rPr>
        <w:t>Istniejące Zabezpieczenia Wierzytelności Kredytodawcy w rozumieniu Umowy Kredytu Inwestycyjnego zdefiniowanej poniżej są wystarczające dla zabezpieczenia wierzytelności Kredytodawcy do kwoty udzielonego kredytu powiększonej o 50%.</w:t>
      </w:r>
    </w:p>
    <w:p w14:paraId="10308D16" w14:textId="17B152A0" w:rsidR="00152399" w:rsidRDefault="00152399" w:rsidP="00152399">
      <w:pPr>
        <w:spacing w:after="0" w:line="240" w:lineRule="auto"/>
        <w:jc w:val="both"/>
        <w:rPr>
          <w:rFonts w:eastAsia="SimSun" w:cstheme="minorHAnsi"/>
          <w:bCs/>
        </w:rPr>
      </w:pPr>
    </w:p>
    <w:p w14:paraId="08BB77AE" w14:textId="68D2A1E5" w:rsidR="00152399" w:rsidRPr="00152399" w:rsidRDefault="00152399" w:rsidP="00152399">
      <w:pPr>
        <w:spacing w:after="0" w:line="240" w:lineRule="auto"/>
        <w:jc w:val="both"/>
        <w:rPr>
          <w:rFonts w:eastAsia="SimSun" w:cstheme="minorHAnsi"/>
          <w:bCs/>
        </w:rPr>
      </w:pPr>
      <w:r>
        <w:rPr>
          <w:rFonts w:eastAsia="SimSun" w:cstheme="minorHAnsi"/>
          <w:bCs/>
        </w:rPr>
        <w:t>Strony postanowiły zawrzeć poniższą umowę</w:t>
      </w:r>
      <w:r w:rsidR="00012661">
        <w:rPr>
          <w:rFonts w:eastAsia="SimSun" w:cstheme="minorHAnsi"/>
          <w:bCs/>
        </w:rPr>
        <w:t>:</w:t>
      </w:r>
    </w:p>
    <w:p w14:paraId="088171A0" w14:textId="7278318F" w:rsidR="0025646C" w:rsidRPr="00675E8E" w:rsidRDefault="0025646C" w:rsidP="008C480A">
      <w:pPr>
        <w:jc w:val="both"/>
        <w:rPr>
          <w:rFonts w:cstheme="minorHAnsi"/>
        </w:rPr>
      </w:pPr>
    </w:p>
    <w:p w14:paraId="4B3F3B7F" w14:textId="2A7C17FA" w:rsidR="00C8010D" w:rsidRDefault="00C8010D" w:rsidP="004A3358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b/>
        </w:rPr>
      </w:pPr>
      <w:r>
        <w:rPr>
          <w:rFonts w:eastAsia="SimSun" w:cstheme="minorHAnsi"/>
          <w:b/>
        </w:rPr>
        <w:t>DEFINICJE</w:t>
      </w:r>
    </w:p>
    <w:p w14:paraId="75B0A271" w14:textId="1454B3FA" w:rsidR="00C8010D" w:rsidRDefault="00C8010D" w:rsidP="00C8010D">
      <w:pPr>
        <w:spacing w:after="0" w:line="240" w:lineRule="auto"/>
        <w:jc w:val="both"/>
        <w:rPr>
          <w:rFonts w:eastAsia="SimSun" w:cstheme="minorHAnsi"/>
          <w:b/>
        </w:rPr>
      </w:pPr>
    </w:p>
    <w:p w14:paraId="10893918" w14:textId="6FC02710" w:rsidR="00C8010D" w:rsidRDefault="001A1FB9" w:rsidP="001A1F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bCs/>
        </w:rPr>
      </w:pPr>
      <w:r>
        <w:rPr>
          <w:rFonts w:eastAsia="SimSun" w:cstheme="minorHAnsi"/>
          <w:bCs/>
        </w:rPr>
        <w:t xml:space="preserve">Umowa Kredytu Inwestycyjnego – oznacza umowę kredytu inwestycyjnego nr 0983/05/2015 zawartą 15 maja 2015 r. pomiędzy </w:t>
      </w:r>
      <w:bookmarkStart w:id="0" w:name="_Hlk88334120"/>
      <w:r>
        <w:rPr>
          <w:rFonts w:eastAsia="SimSun" w:cstheme="minorHAnsi"/>
          <w:bCs/>
        </w:rPr>
        <w:t xml:space="preserve">Kredytodawcą a Zielone Inwestycje spółka z ograniczoną odpowiedzialnością </w:t>
      </w:r>
      <w:proofErr w:type="spellStart"/>
      <w:r>
        <w:rPr>
          <w:rFonts w:eastAsia="SimSun" w:cstheme="minorHAnsi"/>
          <w:bCs/>
        </w:rPr>
        <w:t>sp.j</w:t>
      </w:r>
      <w:proofErr w:type="spellEnd"/>
      <w:r>
        <w:rPr>
          <w:rFonts w:eastAsia="SimSun" w:cstheme="minorHAnsi"/>
          <w:bCs/>
        </w:rPr>
        <w:t>. z siedzibą w Warszawie</w:t>
      </w:r>
      <w:bookmarkEnd w:id="0"/>
      <w:r w:rsidR="00012661">
        <w:rPr>
          <w:rFonts w:eastAsia="SimSun" w:cstheme="minorHAnsi"/>
          <w:bCs/>
        </w:rPr>
        <w:t>.</w:t>
      </w:r>
    </w:p>
    <w:p w14:paraId="77288292" w14:textId="39A778D0" w:rsidR="001A1FB9" w:rsidRPr="001A1FB9" w:rsidRDefault="001A1FB9" w:rsidP="001A1F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bCs/>
        </w:rPr>
      </w:pPr>
      <w:r>
        <w:rPr>
          <w:rFonts w:eastAsia="SimSun" w:cstheme="minorHAnsi"/>
          <w:bCs/>
        </w:rPr>
        <w:t>Umowa Kredytu Odnawialnego – oznacza umowę kredytu w rachunku bieżącym nr 23 1040 4030 3459 9329 9456 9032</w:t>
      </w:r>
      <w:r w:rsidR="0025646C">
        <w:rPr>
          <w:rFonts w:eastAsia="SimSun" w:cstheme="minorHAnsi"/>
          <w:bCs/>
        </w:rPr>
        <w:t xml:space="preserve"> </w:t>
      </w:r>
      <w:r>
        <w:rPr>
          <w:rFonts w:eastAsia="SimSun" w:cstheme="minorHAnsi"/>
          <w:bCs/>
        </w:rPr>
        <w:t xml:space="preserve">zawartą </w:t>
      </w:r>
      <w:r w:rsidR="0025646C">
        <w:rPr>
          <w:rFonts w:eastAsia="SimSun" w:cstheme="minorHAnsi"/>
          <w:bCs/>
        </w:rPr>
        <w:t xml:space="preserve">15 maja 2015 r. pomiędzy Kredytodawcą a Zielone Inwestycje spółka z ograniczoną odpowiedzialnością </w:t>
      </w:r>
      <w:proofErr w:type="spellStart"/>
      <w:r w:rsidR="0025646C">
        <w:rPr>
          <w:rFonts w:eastAsia="SimSun" w:cstheme="minorHAnsi"/>
          <w:bCs/>
        </w:rPr>
        <w:t>sp.j</w:t>
      </w:r>
      <w:proofErr w:type="spellEnd"/>
      <w:r w:rsidR="0025646C">
        <w:rPr>
          <w:rFonts w:eastAsia="SimSun" w:cstheme="minorHAnsi"/>
          <w:bCs/>
        </w:rPr>
        <w:t>. z siedzibą w Warszawie</w:t>
      </w:r>
      <w:r w:rsidR="00012661">
        <w:rPr>
          <w:rFonts w:eastAsia="SimSun" w:cstheme="minorHAnsi"/>
          <w:bCs/>
        </w:rPr>
        <w:t>.</w:t>
      </w:r>
    </w:p>
    <w:p w14:paraId="45C254D6" w14:textId="77777777" w:rsidR="00C8010D" w:rsidRPr="00C8010D" w:rsidRDefault="00C8010D" w:rsidP="00C8010D">
      <w:pPr>
        <w:spacing w:after="0" w:line="240" w:lineRule="auto"/>
        <w:jc w:val="both"/>
        <w:rPr>
          <w:rFonts w:eastAsia="SimSun" w:cstheme="minorHAnsi"/>
          <w:bCs/>
        </w:rPr>
      </w:pPr>
    </w:p>
    <w:p w14:paraId="77BA1507" w14:textId="66D66DCD" w:rsidR="004A3358" w:rsidRPr="00675E8E" w:rsidRDefault="004A3358" w:rsidP="004A3358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b/>
        </w:rPr>
      </w:pPr>
      <w:r w:rsidRPr="00675E8E">
        <w:rPr>
          <w:rFonts w:eastAsia="SimSun" w:cstheme="minorHAnsi"/>
          <w:b/>
        </w:rPr>
        <w:t>PRZEDMIOT UMOWY</w:t>
      </w:r>
    </w:p>
    <w:p w14:paraId="2BB20271" w14:textId="77777777" w:rsidR="004A3358" w:rsidRPr="00675E8E" w:rsidRDefault="004A3358" w:rsidP="004A3358">
      <w:pPr>
        <w:spacing w:after="0" w:line="240" w:lineRule="auto"/>
        <w:ind w:left="1080"/>
        <w:jc w:val="both"/>
        <w:rPr>
          <w:rFonts w:eastAsia="SimSun" w:cstheme="minorHAnsi"/>
          <w:b/>
        </w:rPr>
      </w:pPr>
    </w:p>
    <w:p w14:paraId="460FEDC5" w14:textId="253C1129" w:rsidR="002D37D0" w:rsidRPr="00AC2EC4" w:rsidRDefault="0025646C" w:rsidP="002D37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b/>
        </w:rPr>
      </w:pPr>
      <w:r w:rsidRPr="002D37D0">
        <w:rPr>
          <w:rFonts w:eastAsia="SimSun" w:cstheme="minorHAnsi"/>
        </w:rPr>
        <w:t>Por</w:t>
      </w:r>
      <w:r w:rsidR="00152399" w:rsidRPr="002D37D0">
        <w:rPr>
          <w:rFonts w:eastAsia="SimSun" w:cstheme="minorHAnsi"/>
        </w:rPr>
        <w:t xml:space="preserve">ęczyciele </w:t>
      </w:r>
      <w:r w:rsidR="004A3358" w:rsidRPr="002D37D0">
        <w:rPr>
          <w:rFonts w:eastAsia="SimSun" w:cstheme="minorHAnsi"/>
        </w:rPr>
        <w:t>zobowiązuje się</w:t>
      </w:r>
      <w:r w:rsidR="00152399" w:rsidRPr="002D37D0">
        <w:rPr>
          <w:rFonts w:eastAsia="SimSun" w:cstheme="minorHAnsi"/>
        </w:rPr>
        <w:t xml:space="preserve"> do zapłaty kwoty wymagalnego zadłużenia Spółki</w:t>
      </w:r>
      <w:r w:rsidR="002D37D0" w:rsidRPr="002D37D0">
        <w:rPr>
          <w:rFonts w:eastAsia="SimSun" w:cstheme="minorHAnsi"/>
        </w:rPr>
        <w:t xml:space="preserve"> wynikającego z Umowy Kredytu Inwestycyjnego na wypadek, gdyby Spółka nie wykonała swojego zobowiązania w terminach wynikających z Umowy Kredytu Inwestycyjnego. Odpowiedzialność Poręczyciel</w:t>
      </w:r>
      <w:r w:rsidR="00A42809">
        <w:rPr>
          <w:rFonts w:eastAsia="SimSun" w:cstheme="minorHAnsi"/>
        </w:rPr>
        <w:t>a Andrzeja Janowskiego</w:t>
      </w:r>
      <w:r w:rsidR="002D37D0" w:rsidRPr="002D37D0">
        <w:rPr>
          <w:rFonts w:eastAsia="SimSun" w:cstheme="minorHAnsi"/>
        </w:rPr>
        <w:t xml:space="preserve"> ogranicza się do kwoty 1 500 000 złotych</w:t>
      </w:r>
      <w:r w:rsidR="00A42809">
        <w:rPr>
          <w:rFonts w:eastAsia="SimSun" w:cstheme="minorHAnsi"/>
        </w:rPr>
        <w:t xml:space="preserve"> zaś Poręczyciela Zenona Krzak do kwoty 1 200 000 złotych</w:t>
      </w:r>
      <w:r w:rsidR="002D37D0" w:rsidRPr="002D37D0">
        <w:rPr>
          <w:rFonts w:eastAsia="SimSun" w:cstheme="minorHAnsi"/>
        </w:rPr>
        <w:t>.</w:t>
      </w:r>
      <w:r w:rsidR="00152399" w:rsidRPr="002D37D0">
        <w:rPr>
          <w:rFonts w:eastAsia="SimSun" w:cstheme="minorHAnsi"/>
        </w:rPr>
        <w:t xml:space="preserve"> </w:t>
      </w:r>
      <w:r w:rsidR="004A3358" w:rsidRPr="002D37D0">
        <w:rPr>
          <w:rFonts w:eastAsia="SimSun" w:cstheme="minorHAnsi"/>
        </w:rPr>
        <w:t xml:space="preserve"> </w:t>
      </w:r>
    </w:p>
    <w:p w14:paraId="0DF1EC70" w14:textId="2DB3DDC0" w:rsidR="004A3358" w:rsidRPr="00AC2EC4" w:rsidRDefault="002D37D0" w:rsidP="00AC2E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b/>
        </w:rPr>
      </w:pPr>
      <w:r w:rsidRPr="00AC2EC4">
        <w:rPr>
          <w:rFonts w:eastAsia="SimSun" w:cstheme="minorHAnsi"/>
        </w:rPr>
        <w:lastRenderedPageBreak/>
        <w:t xml:space="preserve">Ponadto Poręczyciele zobowiązują się do zapłaty kwoty wymagalnego zadłużenia Spółki wynikającego z Umowy Kredytu Odnawialnego na wypadek, gdyby Spółka nie wykonała swojego zobowiązania do pełnej spłaty tego kredytu w momencie zakończenia Okresu Kredytowania albo rozwiązania Umowy Kredytu Odnawialnego przed upływem Okresu Kredytowania. </w:t>
      </w:r>
    </w:p>
    <w:p w14:paraId="684ED781" w14:textId="77777777" w:rsidR="00AC2EC4" w:rsidRPr="00AC2EC4" w:rsidRDefault="00AC2EC4" w:rsidP="00AC2EC4">
      <w:pPr>
        <w:pStyle w:val="Akapitzlist"/>
        <w:spacing w:after="0" w:line="240" w:lineRule="auto"/>
        <w:ind w:left="1440"/>
        <w:jc w:val="both"/>
        <w:rPr>
          <w:rFonts w:eastAsia="SimSun" w:cstheme="minorHAnsi"/>
          <w:b/>
        </w:rPr>
      </w:pPr>
    </w:p>
    <w:p w14:paraId="1F6877A4" w14:textId="445A5DD6" w:rsidR="004A3358" w:rsidRPr="00675E8E" w:rsidRDefault="00AC2EC4" w:rsidP="004A3358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b/>
        </w:rPr>
      </w:pPr>
      <w:r>
        <w:rPr>
          <w:rFonts w:eastAsia="SimSun" w:cstheme="minorHAnsi"/>
          <w:b/>
        </w:rPr>
        <w:t>SPEŁNIENIE ŚWIADCZENIA PRZEZ PORĘCZYCIELI</w:t>
      </w:r>
    </w:p>
    <w:p w14:paraId="05C28DD2" w14:textId="77777777" w:rsidR="004A3358" w:rsidRPr="00675E8E" w:rsidRDefault="004A3358" w:rsidP="004A3358">
      <w:pPr>
        <w:spacing w:after="0" w:line="240" w:lineRule="auto"/>
        <w:ind w:left="1080"/>
        <w:jc w:val="both"/>
        <w:rPr>
          <w:rFonts w:eastAsia="SimSun" w:cstheme="minorHAnsi"/>
          <w:b/>
        </w:rPr>
      </w:pPr>
    </w:p>
    <w:p w14:paraId="0F67335F" w14:textId="263A80A3" w:rsidR="00C8010D" w:rsidRDefault="00AC2EC4" w:rsidP="00AC2E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SimSun" w:cstheme="minorHAnsi"/>
        </w:rPr>
      </w:pPr>
      <w:r>
        <w:rPr>
          <w:rFonts w:eastAsia="SimSun" w:cstheme="minorHAnsi"/>
        </w:rPr>
        <w:t>W przypadku wystąpienia okoliczności wskazanych w punkcie II powyżej Poręczyciele są zobowiązani do zapłaty kwoty wymagalnego zadłużenia w terminie 7 dni od doręczenia wezwania do zapłaty zawierającego oświadczenie Kredytodawcy, iż Spółka nie zapłaciła w terminie kwot wymagalnego zadłużenia wynikającego z Umowy Kredytu Inwestycyjnego lub Umowy Kredytu Odnawialnego.</w:t>
      </w:r>
    </w:p>
    <w:p w14:paraId="2D65C52F" w14:textId="37A4AD65" w:rsidR="00AC2EC4" w:rsidRDefault="00AC2EC4" w:rsidP="00AC2E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SimSun" w:cstheme="minorHAnsi"/>
        </w:rPr>
      </w:pPr>
      <w:r>
        <w:rPr>
          <w:rFonts w:eastAsia="SimSun" w:cstheme="minorHAnsi"/>
        </w:rPr>
        <w:t xml:space="preserve">Zapłata przez Poręczycieli nastąpi na rachunek prowadzony przez Bank Kredytowy „Polonia” S.A. nr </w:t>
      </w:r>
      <w:proofErr w:type="spellStart"/>
      <w:r>
        <w:rPr>
          <w:rFonts w:eastAsia="SimSun" w:cstheme="minorHAnsi"/>
        </w:rPr>
        <w:t>rach</w:t>
      </w:r>
      <w:proofErr w:type="spellEnd"/>
      <w:r w:rsidR="00E25466">
        <w:rPr>
          <w:rFonts w:eastAsia="SimSun" w:cstheme="minorHAnsi"/>
        </w:rPr>
        <w:t>.</w:t>
      </w:r>
      <w:r>
        <w:rPr>
          <w:rFonts w:eastAsia="SimSun" w:cstheme="minorHAnsi"/>
        </w:rPr>
        <w:t xml:space="preserve"> 45 4023 5034 5018 0924 0923 4834. Za moment spełnienia świadczenia Poręczycieli uznaje się dzień uznania powyższego rachunku bankowego kwotą wpłaty Poręczycieli.</w:t>
      </w:r>
    </w:p>
    <w:p w14:paraId="64431BFB" w14:textId="5A823212" w:rsidR="00AC2EC4" w:rsidRDefault="00AC2EC4" w:rsidP="00AC2EC4">
      <w:pPr>
        <w:spacing w:after="0" w:line="240" w:lineRule="auto"/>
        <w:jc w:val="both"/>
        <w:rPr>
          <w:rFonts w:eastAsia="SimSun" w:cstheme="minorHAnsi"/>
        </w:rPr>
      </w:pPr>
    </w:p>
    <w:p w14:paraId="4FC7C2E4" w14:textId="130B6815" w:rsidR="00AC2EC4" w:rsidRPr="00AC2EC4" w:rsidRDefault="00AC2EC4" w:rsidP="00AC2E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b/>
          <w:bCs/>
        </w:rPr>
      </w:pPr>
      <w:r w:rsidRPr="00AC2EC4">
        <w:rPr>
          <w:rFonts w:eastAsia="SimSun" w:cstheme="minorHAnsi"/>
          <w:b/>
          <w:bCs/>
        </w:rPr>
        <w:t>OGRANICZENIE ODPOWIEDZIALNOŚCI PORĘCZYCIELI</w:t>
      </w:r>
      <w:r w:rsidR="00E25466">
        <w:rPr>
          <w:rFonts w:eastAsia="SimSun" w:cstheme="minorHAnsi"/>
          <w:b/>
          <w:bCs/>
        </w:rPr>
        <w:t xml:space="preserve"> ZA ZOBOWIĄZANIA SPÓŁKI</w:t>
      </w:r>
    </w:p>
    <w:p w14:paraId="6ADE5CA3" w14:textId="73B86493" w:rsidR="00C8010D" w:rsidRPr="00C8010D" w:rsidRDefault="00C8010D" w:rsidP="00C8010D">
      <w:pPr>
        <w:spacing w:after="0" w:line="240" w:lineRule="auto"/>
        <w:jc w:val="both"/>
        <w:rPr>
          <w:rFonts w:eastAsia="SimSun" w:cstheme="minorHAnsi"/>
        </w:rPr>
      </w:pPr>
    </w:p>
    <w:p w14:paraId="1CBB378B" w14:textId="45C82576" w:rsidR="00A66CC3" w:rsidRPr="00675E8E" w:rsidRDefault="00A66CC3" w:rsidP="00A66CC3">
      <w:pPr>
        <w:spacing w:after="0" w:line="240" w:lineRule="auto"/>
        <w:jc w:val="both"/>
        <w:rPr>
          <w:rFonts w:eastAsia="SimSun" w:cstheme="minorHAnsi"/>
        </w:rPr>
      </w:pPr>
    </w:p>
    <w:p w14:paraId="63B79810" w14:textId="56A2088B" w:rsidR="00E25466" w:rsidRDefault="00E25466" w:rsidP="00E25466">
      <w:pPr>
        <w:pStyle w:val="Akapitzlist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eastAsia="SimSun" w:cstheme="minorHAnsi"/>
        </w:rPr>
      </w:pPr>
      <w:r w:rsidRPr="00E25466">
        <w:rPr>
          <w:rFonts w:eastAsia="SimSun" w:cstheme="minorHAnsi"/>
        </w:rPr>
        <w:t>W związku z zawarciem niniejszej umowy Kredytodawca oświadcza, że odpowiedzialność Poręczycieli za zobowiązania Spółki względem Kredytodawcy jest ograniczona do odpowiedzialności wynikającej z niniejszej Umowy. Kredytodawca zrzeka się dalej idących roszczeń względem Poręczycieli.</w:t>
      </w:r>
    </w:p>
    <w:p w14:paraId="212EAF5D" w14:textId="07A086B2" w:rsidR="00E25466" w:rsidRPr="00E25466" w:rsidRDefault="006713F3" w:rsidP="00E25466">
      <w:pPr>
        <w:pStyle w:val="Akapitzlist"/>
        <w:numPr>
          <w:ilvl w:val="0"/>
          <w:numId w:val="14"/>
        </w:numPr>
        <w:spacing w:after="0" w:line="240" w:lineRule="auto"/>
        <w:ind w:firstLine="273"/>
        <w:jc w:val="both"/>
        <w:rPr>
          <w:rFonts w:eastAsia="SimSun" w:cstheme="minorHAnsi"/>
        </w:rPr>
      </w:pPr>
      <w:r>
        <w:rPr>
          <w:rFonts w:eastAsia="SimSun" w:cstheme="minorHAnsi"/>
        </w:rPr>
        <w:t>(…)</w:t>
      </w:r>
    </w:p>
    <w:p w14:paraId="01EC0750" w14:textId="56E134DE" w:rsidR="007E2094" w:rsidRDefault="007E2094" w:rsidP="00B02E6A">
      <w:pPr>
        <w:spacing w:after="0" w:line="240" w:lineRule="auto"/>
        <w:jc w:val="both"/>
        <w:rPr>
          <w:rFonts w:eastAsia="SimSun" w:cstheme="minorHAnsi"/>
          <w:bCs/>
        </w:rPr>
      </w:pPr>
    </w:p>
    <w:p w14:paraId="18B61A52" w14:textId="0335C423" w:rsidR="007E2094" w:rsidRPr="00675E8E" w:rsidRDefault="007E2094" w:rsidP="00B02E6A">
      <w:pPr>
        <w:spacing w:after="0" w:line="240" w:lineRule="auto"/>
        <w:jc w:val="both"/>
        <w:rPr>
          <w:rFonts w:eastAsia="SimSun" w:cstheme="minorHAnsi"/>
          <w:bCs/>
        </w:rPr>
      </w:pPr>
    </w:p>
    <w:p w14:paraId="38A777DA" w14:textId="77777777" w:rsidR="00B02E6A" w:rsidRPr="00675E8E" w:rsidRDefault="00B02E6A" w:rsidP="00B02E6A">
      <w:pPr>
        <w:spacing w:after="0" w:line="240" w:lineRule="auto"/>
        <w:jc w:val="both"/>
        <w:rPr>
          <w:rFonts w:eastAsia="SimSun" w:cstheme="minorHAnsi"/>
          <w:b/>
        </w:rPr>
      </w:pPr>
    </w:p>
    <w:p w14:paraId="07194B64" w14:textId="5B38E542" w:rsidR="00A66CC3" w:rsidRPr="00C8010D" w:rsidRDefault="00A66CC3" w:rsidP="00E254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b/>
        </w:rPr>
      </w:pPr>
      <w:r w:rsidRPr="00C8010D">
        <w:rPr>
          <w:rFonts w:eastAsia="SimSun" w:cstheme="minorHAnsi"/>
          <w:b/>
        </w:rPr>
        <w:t>POSTANOWIENIA KOŃCOWE</w:t>
      </w:r>
    </w:p>
    <w:p w14:paraId="67064F5E" w14:textId="5323CA6D" w:rsidR="00164F91" w:rsidRDefault="00164F91" w:rsidP="00164F91">
      <w:pPr>
        <w:spacing w:after="0" w:line="240" w:lineRule="auto"/>
        <w:jc w:val="both"/>
        <w:rPr>
          <w:rFonts w:eastAsia="SimSun" w:cstheme="minorHAnsi"/>
        </w:rPr>
      </w:pPr>
    </w:p>
    <w:p w14:paraId="1F19A8D1" w14:textId="71EC7694" w:rsidR="008C480A" w:rsidRDefault="008C480A" w:rsidP="00164F91">
      <w:pPr>
        <w:spacing w:after="0"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(…)</w:t>
      </w:r>
    </w:p>
    <w:p w14:paraId="39A87BB3" w14:textId="77777777" w:rsidR="008C480A" w:rsidRPr="00675E8E" w:rsidRDefault="008C480A" w:rsidP="00164F91">
      <w:pPr>
        <w:spacing w:after="0" w:line="240" w:lineRule="auto"/>
        <w:jc w:val="both"/>
        <w:rPr>
          <w:rFonts w:eastAsia="SimSun" w:cstheme="minorHAnsi"/>
        </w:rPr>
      </w:pPr>
    </w:p>
    <w:p w14:paraId="26CE608A" w14:textId="611E6BFB" w:rsidR="00842D32" w:rsidRDefault="00842D32" w:rsidP="008C48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Umowa została sporządzona w trzech egzemplarzach, po jednym dla każdej ze Stron.</w:t>
      </w:r>
    </w:p>
    <w:p w14:paraId="67216EBF" w14:textId="51D792FD" w:rsidR="00842D32" w:rsidRDefault="00842D32" w:rsidP="008C48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Wszelkie zmiany niniejszej umowy wymagają zachowania formy pisemnej pod rygorem nieważności</w:t>
      </w:r>
      <w:r w:rsidR="006713F3">
        <w:rPr>
          <w:rFonts w:eastAsia="SimSun" w:cstheme="minorHAnsi"/>
        </w:rPr>
        <w:t>.</w:t>
      </w:r>
    </w:p>
    <w:p w14:paraId="38A2EB78" w14:textId="7399C254" w:rsidR="00164F91" w:rsidRDefault="00A45A8E" w:rsidP="008C48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Wszelkie spory wynikające z niniejszej umowy Strony poddają pod rozstrzygnięcie rzeczowo właściwego Sądu z siedzibą w Krakowie</w:t>
      </w:r>
      <w:r w:rsidR="00012661">
        <w:rPr>
          <w:rFonts w:eastAsia="SimSun" w:cstheme="minorHAnsi"/>
        </w:rPr>
        <w:t>.</w:t>
      </w:r>
    </w:p>
    <w:p w14:paraId="2070DC3D" w14:textId="18F602C3" w:rsidR="00A45A8E" w:rsidRPr="008C480A" w:rsidRDefault="00A45A8E" w:rsidP="008C48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 xml:space="preserve">Strony zobowiązują się do zachowania poufności </w:t>
      </w:r>
      <w:r w:rsidR="00132555">
        <w:rPr>
          <w:rFonts w:eastAsia="SimSun" w:cstheme="minorHAnsi"/>
        </w:rPr>
        <w:t>treści niniejszej umowy.</w:t>
      </w:r>
    </w:p>
    <w:p w14:paraId="75E294FB" w14:textId="345C2106" w:rsidR="00164F91" w:rsidRDefault="00164F91" w:rsidP="00164F91">
      <w:pPr>
        <w:spacing w:after="0" w:line="240" w:lineRule="auto"/>
        <w:jc w:val="both"/>
        <w:rPr>
          <w:rFonts w:eastAsia="SimSun" w:cstheme="minorHAnsi"/>
        </w:rPr>
      </w:pPr>
    </w:p>
    <w:p w14:paraId="4D6BAC29" w14:textId="36B87796" w:rsidR="006713F3" w:rsidRDefault="006713F3" w:rsidP="00164F91">
      <w:pPr>
        <w:spacing w:after="0" w:line="240" w:lineRule="auto"/>
        <w:jc w:val="both"/>
        <w:rPr>
          <w:rFonts w:eastAsia="SimSun" w:cstheme="minorHAnsi"/>
        </w:rPr>
      </w:pPr>
    </w:p>
    <w:p w14:paraId="5DD09566" w14:textId="2BA25068" w:rsidR="006713F3" w:rsidRPr="00675E8E" w:rsidRDefault="006713F3" w:rsidP="00164F91">
      <w:pPr>
        <w:spacing w:after="0"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[podpisy Stron]</w:t>
      </w:r>
    </w:p>
    <w:p w14:paraId="7CDDAFF9" w14:textId="5FB4D619" w:rsidR="00D42C34" w:rsidRDefault="00D42C34" w:rsidP="0012754D">
      <w:pPr>
        <w:spacing w:after="0" w:line="240" w:lineRule="auto"/>
        <w:jc w:val="both"/>
        <w:rPr>
          <w:rFonts w:eastAsia="SimSun" w:cstheme="minorHAnsi"/>
        </w:rPr>
      </w:pPr>
    </w:p>
    <w:p w14:paraId="6452A707" w14:textId="51DE9461" w:rsidR="007E2094" w:rsidRDefault="007E2094" w:rsidP="0012754D">
      <w:pPr>
        <w:spacing w:after="0" w:line="240" w:lineRule="auto"/>
        <w:jc w:val="both"/>
        <w:rPr>
          <w:rFonts w:eastAsia="SimSun" w:cstheme="minorHAnsi"/>
        </w:rPr>
      </w:pPr>
    </w:p>
    <w:p w14:paraId="05CB989A" w14:textId="7EC943AF" w:rsidR="008A3061" w:rsidRPr="008C480A" w:rsidRDefault="008A3061">
      <w:pPr>
        <w:rPr>
          <w:rFonts w:cstheme="minorHAnsi"/>
          <w:b/>
          <w:bCs/>
        </w:rPr>
      </w:pPr>
    </w:p>
    <w:p w14:paraId="0CA14DED" w14:textId="41C3A26D" w:rsidR="008A3061" w:rsidRPr="00675E8E" w:rsidRDefault="008A3061">
      <w:pPr>
        <w:rPr>
          <w:rFonts w:cstheme="minorHAnsi"/>
        </w:rPr>
      </w:pPr>
    </w:p>
    <w:p w14:paraId="57180283" w14:textId="77777777" w:rsidR="00675E8E" w:rsidRPr="00675E8E" w:rsidRDefault="00675E8E">
      <w:pPr>
        <w:rPr>
          <w:rFonts w:cstheme="minorHAnsi"/>
        </w:rPr>
      </w:pPr>
    </w:p>
    <w:p w14:paraId="37DF0F06" w14:textId="4E57BDFA" w:rsidR="00941774" w:rsidRPr="00675E8E" w:rsidRDefault="00941774">
      <w:pPr>
        <w:rPr>
          <w:rFonts w:cstheme="minorHAnsi"/>
          <w:vertAlign w:val="superscript"/>
        </w:rPr>
      </w:pPr>
    </w:p>
    <w:p w14:paraId="514E47FF" w14:textId="664D7A61" w:rsidR="00070430" w:rsidRPr="00675E8E" w:rsidRDefault="00070430" w:rsidP="006C3F53">
      <w:pPr>
        <w:rPr>
          <w:rFonts w:cstheme="minorHAnsi"/>
        </w:rPr>
      </w:pPr>
    </w:p>
    <w:p w14:paraId="1AC60C10" w14:textId="625A3AED" w:rsidR="00E25466" w:rsidRDefault="00B773A3" w:rsidP="00B773A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 2 do kazusu</w:t>
      </w:r>
    </w:p>
    <w:p w14:paraId="791C9CD6" w14:textId="59B9B8D9" w:rsidR="00935D76" w:rsidRDefault="00935D76" w:rsidP="00935D76">
      <w:pPr>
        <w:jc w:val="right"/>
        <w:rPr>
          <w:rFonts w:cstheme="minorHAnsi"/>
          <w:vertAlign w:val="superscript"/>
        </w:rPr>
      </w:pPr>
    </w:p>
    <w:p w14:paraId="44F54774" w14:textId="52729AF2" w:rsidR="00935D76" w:rsidRPr="00B773A3" w:rsidRDefault="00935D76" w:rsidP="00935D76">
      <w:pPr>
        <w:jc w:val="right"/>
        <w:rPr>
          <w:rFonts w:cstheme="minorHAnsi"/>
        </w:rPr>
      </w:pPr>
      <w:r w:rsidRPr="00B773A3">
        <w:rPr>
          <w:rFonts w:cstheme="minorHAnsi"/>
        </w:rPr>
        <w:t xml:space="preserve">Warszawa, </w:t>
      </w:r>
      <w:r w:rsidR="00E74C79">
        <w:rPr>
          <w:rFonts w:cstheme="minorHAnsi"/>
        </w:rPr>
        <w:t>4 czerwca 2021 r.</w:t>
      </w:r>
    </w:p>
    <w:p w14:paraId="133668B6" w14:textId="77777777" w:rsidR="00935D76" w:rsidRDefault="00935D76" w:rsidP="00935D76">
      <w:pPr>
        <w:pStyle w:val="Akapitzlist"/>
        <w:numPr>
          <w:ilvl w:val="0"/>
          <w:numId w:val="16"/>
        </w:numPr>
        <w:ind w:left="0"/>
        <w:jc w:val="right"/>
        <w:rPr>
          <w:rFonts w:cstheme="minorHAnsi"/>
        </w:rPr>
      </w:pPr>
      <w:r>
        <w:rPr>
          <w:rFonts w:cstheme="minorHAnsi"/>
        </w:rPr>
        <w:t xml:space="preserve">Andrzej Janowski </w:t>
      </w:r>
    </w:p>
    <w:p w14:paraId="31BEDD97" w14:textId="77777777" w:rsidR="00935D76" w:rsidRDefault="00935D76" w:rsidP="00935D76">
      <w:pPr>
        <w:pStyle w:val="Akapitzlist"/>
        <w:ind w:left="0"/>
        <w:jc w:val="right"/>
        <w:rPr>
          <w:rFonts w:cstheme="minorHAnsi"/>
        </w:rPr>
      </w:pPr>
      <w:r>
        <w:rPr>
          <w:rFonts w:cstheme="minorHAnsi"/>
        </w:rPr>
        <w:t>zam. w Łodzi, Al. Włókniarzy 145 m. 43</w:t>
      </w:r>
    </w:p>
    <w:p w14:paraId="7395EB3E" w14:textId="4329B2D8" w:rsidR="00935D76" w:rsidRDefault="00935D76" w:rsidP="00935D76">
      <w:pPr>
        <w:pStyle w:val="Akapitzlist"/>
        <w:ind w:left="0"/>
        <w:jc w:val="right"/>
        <w:rPr>
          <w:rFonts w:cstheme="minorHAnsi"/>
        </w:rPr>
      </w:pPr>
      <w:r>
        <w:rPr>
          <w:rFonts w:cstheme="minorHAnsi"/>
        </w:rPr>
        <w:t xml:space="preserve"> 90-642 Łódź</w:t>
      </w:r>
    </w:p>
    <w:p w14:paraId="4203F0F3" w14:textId="77777777" w:rsidR="00935D76" w:rsidRDefault="00935D76" w:rsidP="00935D76">
      <w:pPr>
        <w:pStyle w:val="Akapitzlist"/>
        <w:numPr>
          <w:ilvl w:val="0"/>
          <w:numId w:val="16"/>
        </w:numPr>
        <w:ind w:left="0"/>
        <w:jc w:val="right"/>
        <w:rPr>
          <w:rFonts w:cstheme="minorHAnsi"/>
        </w:rPr>
      </w:pPr>
      <w:r>
        <w:rPr>
          <w:rFonts w:cstheme="minorHAnsi"/>
        </w:rPr>
        <w:t>Zenon Krzak</w:t>
      </w:r>
    </w:p>
    <w:p w14:paraId="2097BEFB" w14:textId="77777777" w:rsidR="00935D76" w:rsidRDefault="00935D76" w:rsidP="00935D76">
      <w:pPr>
        <w:pStyle w:val="Akapitzlist"/>
        <w:ind w:left="0"/>
        <w:jc w:val="right"/>
        <w:rPr>
          <w:rFonts w:cstheme="minorHAnsi"/>
        </w:rPr>
      </w:pPr>
      <w:r>
        <w:rPr>
          <w:rFonts w:cstheme="minorHAnsi"/>
        </w:rPr>
        <w:t>zam. w Żyrardowie, ul. Skierniewicka 47</w:t>
      </w:r>
    </w:p>
    <w:p w14:paraId="02EBC082" w14:textId="1AB804AA" w:rsidR="00935D76" w:rsidRPr="006E01BF" w:rsidRDefault="00935D76" w:rsidP="00935D76">
      <w:pPr>
        <w:pStyle w:val="Akapitzlist"/>
        <w:ind w:left="0"/>
        <w:jc w:val="right"/>
        <w:rPr>
          <w:rFonts w:cstheme="minorHAnsi"/>
        </w:rPr>
      </w:pPr>
      <w:r>
        <w:rPr>
          <w:rFonts w:cstheme="minorHAnsi"/>
        </w:rPr>
        <w:t xml:space="preserve"> 96-300 Żyrardów</w:t>
      </w:r>
    </w:p>
    <w:p w14:paraId="133A643E" w14:textId="42244869" w:rsidR="00935D76" w:rsidRDefault="00935D76">
      <w:pPr>
        <w:rPr>
          <w:rFonts w:cstheme="minorHAnsi"/>
          <w:vertAlign w:val="superscript"/>
        </w:rPr>
      </w:pPr>
    </w:p>
    <w:p w14:paraId="04FAAC3B" w14:textId="77777777" w:rsidR="00935D76" w:rsidRDefault="00935D76">
      <w:pPr>
        <w:rPr>
          <w:rFonts w:cstheme="minorHAnsi"/>
          <w:vertAlign w:val="superscript"/>
        </w:rPr>
      </w:pPr>
    </w:p>
    <w:p w14:paraId="70CABBA5" w14:textId="211D8CC2" w:rsidR="00935D76" w:rsidRPr="00935D76" w:rsidRDefault="00935D76" w:rsidP="00935D76">
      <w:pPr>
        <w:jc w:val="center"/>
        <w:rPr>
          <w:rFonts w:cstheme="minorHAnsi"/>
          <w:b/>
          <w:bCs/>
        </w:rPr>
      </w:pPr>
      <w:r w:rsidRPr="00935D76">
        <w:rPr>
          <w:rFonts w:cstheme="minorHAnsi"/>
          <w:b/>
          <w:bCs/>
        </w:rPr>
        <w:t>WEZWANIE DO ZAPŁATY</w:t>
      </w:r>
    </w:p>
    <w:p w14:paraId="3634AA6E" w14:textId="77777777" w:rsidR="00935D76" w:rsidRDefault="00935D76">
      <w:pPr>
        <w:rPr>
          <w:rFonts w:cstheme="minorHAnsi"/>
        </w:rPr>
      </w:pPr>
    </w:p>
    <w:p w14:paraId="017885F5" w14:textId="670E5E70" w:rsidR="00D6570F" w:rsidRDefault="00935D76" w:rsidP="00E74C79">
      <w:pPr>
        <w:jc w:val="both"/>
        <w:rPr>
          <w:rFonts w:cstheme="minorHAnsi"/>
        </w:rPr>
      </w:pPr>
      <w:r>
        <w:rPr>
          <w:rFonts w:cstheme="minorHAnsi"/>
        </w:rPr>
        <w:t xml:space="preserve">Działając na podstawie Umowy Poręczenia z 17 stycznia 2017 r. </w:t>
      </w:r>
      <w:r w:rsidRPr="00675E8E">
        <w:rPr>
          <w:rFonts w:cstheme="minorHAnsi"/>
        </w:rPr>
        <w:t>„</w:t>
      </w:r>
      <w:proofErr w:type="spellStart"/>
      <w:r>
        <w:rPr>
          <w:rFonts w:cstheme="minorHAnsi"/>
        </w:rPr>
        <w:t>Industry</w:t>
      </w:r>
      <w:proofErr w:type="spellEnd"/>
      <w:r>
        <w:rPr>
          <w:rFonts w:cstheme="minorHAnsi"/>
        </w:rPr>
        <w:t xml:space="preserve"> Bank” S.A. z siedzibą w Warszawie, ul. Bankowa 3, 03-049 Warszawa wpisany do rejestru przedsiębiorców </w:t>
      </w:r>
      <w:r w:rsidRPr="00675E8E">
        <w:rPr>
          <w:rFonts w:cstheme="minorHAnsi"/>
        </w:rPr>
        <w:t>Krajowego Rejestru Sądowego prowadzon</w:t>
      </w:r>
      <w:r>
        <w:rPr>
          <w:rFonts w:cstheme="minorHAnsi"/>
        </w:rPr>
        <w:t>ego</w:t>
      </w:r>
      <w:r w:rsidRPr="00675E8E">
        <w:rPr>
          <w:rFonts w:cstheme="minorHAnsi"/>
        </w:rPr>
        <w:t xml:space="preserve"> przez Sąd Rejonowy dla m. st. Warszawy, XII Wydział Gospodarczy KRS pod numerem KRS 0000</w:t>
      </w:r>
      <w:r>
        <w:rPr>
          <w:rFonts w:cstheme="minorHAnsi"/>
        </w:rPr>
        <w:t>043421</w:t>
      </w:r>
      <w:r w:rsidRPr="00675E8E">
        <w:rPr>
          <w:rFonts w:cstheme="minorHAnsi"/>
        </w:rPr>
        <w:t>, NIP 745-222-56-17, kapitał zakładowy 500 000</w:t>
      </w:r>
      <w:r>
        <w:rPr>
          <w:rFonts w:cstheme="minorHAnsi"/>
        </w:rPr>
        <w:t xml:space="preserve"> 000 </w:t>
      </w:r>
      <w:r w:rsidRPr="00675E8E">
        <w:rPr>
          <w:rFonts w:cstheme="minorHAnsi"/>
        </w:rPr>
        <w:t>złotych</w:t>
      </w:r>
      <w:r>
        <w:rPr>
          <w:rFonts w:cstheme="minorHAnsi"/>
        </w:rPr>
        <w:t xml:space="preserve"> wpłacony w całości wzywa Panów jako Poręczycieli do zapłaty</w:t>
      </w:r>
      <w:r w:rsidR="00AD15EF">
        <w:rPr>
          <w:rFonts w:cstheme="minorHAnsi"/>
        </w:rPr>
        <w:t>, przy czym</w:t>
      </w:r>
      <w:r w:rsidR="00D6570F">
        <w:rPr>
          <w:rFonts w:cstheme="minorHAnsi"/>
        </w:rPr>
        <w:t>:</w:t>
      </w:r>
    </w:p>
    <w:p w14:paraId="2D7AFC8D" w14:textId="3FB0607A" w:rsidR="00D6570F" w:rsidRDefault="00D6570F" w:rsidP="00D6570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Pana Andrzeja Janowskiego</w:t>
      </w:r>
      <w:r w:rsidR="00AD15EF">
        <w:rPr>
          <w:rFonts w:cstheme="minorHAnsi"/>
        </w:rPr>
        <w:t xml:space="preserve"> – kwoty 3 600 000 złotych, na którą składa się suma kwot 1 500 000 złotych z tytułu poręczenia zobowiązań wynikających z Umowy Kredytu Inwestycyjnego zgodnie z punktem II.1 Umowy Poręczenia oraz kwota 2 100 000 złotych z tytułu poręczenia zobowiązań wynikających z Umowy Kredytu Odnawialnego zgodnie z punktem II.2 Umowy Poręczenia</w:t>
      </w:r>
    </w:p>
    <w:p w14:paraId="7A415C0B" w14:textId="6911D297" w:rsidR="00AD15EF" w:rsidRDefault="00AD15EF" w:rsidP="00AD15E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Pana Zenona Krzak - k</w:t>
      </w:r>
      <w:r w:rsidR="00D6570F">
        <w:rPr>
          <w:rFonts w:cstheme="minorHAnsi"/>
        </w:rPr>
        <w:t xml:space="preserve">woty 3 300 000 złotych </w:t>
      </w:r>
      <w:r>
        <w:rPr>
          <w:rFonts w:cstheme="minorHAnsi"/>
        </w:rPr>
        <w:t>na którą składa się suma kwot 1 200 000 złotych z tytułu poręczenia zobowiązań wynikających z Umowy Kredytu Inwestycyjnego zgodnie z punktem II.1 Umowy Poręczenia oraz kwota 2 100 000 złotych</w:t>
      </w:r>
      <w:r w:rsidRPr="00AD15EF">
        <w:t xml:space="preserve"> </w:t>
      </w:r>
      <w:r w:rsidRPr="00AD15EF">
        <w:rPr>
          <w:rFonts w:cstheme="minorHAnsi"/>
        </w:rPr>
        <w:t>z tytułu poręczenia zobowiązań wynikających z Umowy Kredytu Odnawialnego</w:t>
      </w:r>
      <w:r>
        <w:rPr>
          <w:rFonts w:cstheme="minorHAnsi"/>
        </w:rPr>
        <w:t xml:space="preserve">  zgodnie z punktem II.2 Umowy Poręczenia</w:t>
      </w:r>
    </w:p>
    <w:p w14:paraId="1D44B4A9" w14:textId="6F2280D6" w:rsidR="00935D76" w:rsidRDefault="00935D76" w:rsidP="00E74C79">
      <w:pPr>
        <w:jc w:val="both"/>
        <w:rPr>
          <w:rFonts w:cstheme="minorHAnsi"/>
        </w:rPr>
      </w:pPr>
      <w:r>
        <w:rPr>
          <w:rFonts w:cstheme="minorHAnsi"/>
        </w:rPr>
        <w:t>w terminie 7 dni od doręczenia niniejszego wezwania</w:t>
      </w:r>
      <w:r w:rsidR="00AD15EF">
        <w:rPr>
          <w:rFonts w:cstheme="minorHAnsi"/>
        </w:rPr>
        <w:t>, przy czym zapłata przez jednego z poręczycieli zwalnia drugiego do wysokości dokonanej wpłaty</w:t>
      </w:r>
      <w:r w:rsidR="00C43A56">
        <w:rPr>
          <w:rFonts w:cstheme="minorHAnsi"/>
        </w:rPr>
        <w:t xml:space="preserve">. Wpłaty należy dokonać na rachunek prowadzony przez </w:t>
      </w:r>
      <w:r w:rsidR="00C43A56">
        <w:rPr>
          <w:rFonts w:eastAsia="SimSun" w:cstheme="minorHAnsi"/>
        </w:rPr>
        <w:t xml:space="preserve">Bank Kredytowy „Polonia” S.A. nr </w:t>
      </w:r>
      <w:proofErr w:type="spellStart"/>
      <w:r w:rsidR="00C43A56">
        <w:rPr>
          <w:rFonts w:eastAsia="SimSun" w:cstheme="minorHAnsi"/>
        </w:rPr>
        <w:t>rach</w:t>
      </w:r>
      <w:proofErr w:type="spellEnd"/>
      <w:r w:rsidR="00C43A56">
        <w:rPr>
          <w:rFonts w:eastAsia="SimSun" w:cstheme="minorHAnsi"/>
        </w:rPr>
        <w:t>. 45 4023 5034 5018 0924 0923 4834.</w:t>
      </w:r>
    </w:p>
    <w:p w14:paraId="77287A4D" w14:textId="2E2ECADB" w:rsidR="00C43A56" w:rsidRDefault="00C43A56" w:rsidP="00E74C79">
      <w:pPr>
        <w:jc w:val="both"/>
        <w:rPr>
          <w:rFonts w:cstheme="minorHAnsi"/>
        </w:rPr>
      </w:pPr>
      <w:r>
        <w:rPr>
          <w:rFonts w:cstheme="minorHAnsi"/>
        </w:rPr>
        <w:t xml:space="preserve">W przypadku niedokonania płatności w terminie sprawa zostanie skierowana na drogę postępowania sądowego, co spowoduje obciążenie Panów kosztami postępowania. </w:t>
      </w:r>
    </w:p>
    <w:p w14:paraId="542906CE" w14:textId="44F6DF1B" w:rsidR="00C43A56" w:rsidRDefault="00C43A56" w:rsidP="00E74C79">
      <w:pPr>
        <w:jc w:val="both"/>
        <w:rPr>
          <w:rFonts w:cstheme="minorHAnsi"/>
        </w:rPr>
      </w:pPr>
    </w:p>
    <w:p w14:paraId="4DD9F995" w14:textId="3C992459" w:rsidR="00C43A56" w:rsidRDefault="00C43A56" w:rsidP="00E74C79">
      <w:pPr>
        <w:jc w:val="both"/>
        <w:rPr>
          <w:rFonts w:cstheme="minorHAnsi"/>
        </w:rPr>
      </w:pPr>
      <w:r>
        <w:rPr>
          <w:rFonts w:cstheme="minorHAnsi"/>
        </w:rPr>
        <w:t xml:space="preserve">[podpisy zgodnie z reprezentacją </w:t>
      </w:r>
      <w:proofErr w:type="spellStart"/>
      <w:r>
        <w:rPr>
          <w:rFonts w:cstheme="minorHAnsi"/>
        </w:rPr>
        <w:t>Industry</w:t>
      </w:r>
      <w:proofErr w:type="spellEnd"/>
      <w:r>
        <w:rPr>
          <w:rFonts w:cstheme="minorHAnsi"/>
        </w:rPr>
        <w:t xml:space="preserve"> Bank S.A.]</w:t>
      </w:r>
    </w:p>
    <w:p w14:paraId="52811813" w14:textId="3D8577B4" w:rsidR="00B773A3" w:rsidRDefault="00B773A3">
      <w:pPr>
        <w:rPr>
          <w:rFonts w:cstheme="minorHAnsi"/>
        </w:rPr>
      </w:pPr>
    </w:p>
    <w:p w14:paraId="444E1652" w14:textId="02BB3124" w:rsidR="00B773A3" w:rsidRDefault="00B773A3">
      <w:pPr>
        <w:rPr>
          <w:rFonts w:cstheme="minorHAnsi"/>
        </w:rPr>
      </w:pPr>
      <w:r>
        <w:rPr>
          <w:rFonts w:cstheme="minorHAnsi"/>
        </w:rPr>
        <w:br w:type="page"/>
      </w:r>
    </w:p>
    <w:p w14:paraId="463150BD" w14:textId="46D38706" w:rsidR="00B773A3" w:rsidRDefault="00B773A3" w:rsidP="00B773A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3 do kazusu</w:t>
      </w:r>
    </w:p>
    <w:p w14:paraId="3378A65F" w14:textId="77777777" w:rsidR="007D4A66" w:rsidRDefault="007D4A66" w:rsidP="007D4A66">
      <w:pPr>
        <w:jc w:val="both"/>
        <w:rPr>
          <w:rFonts w:cstheme="minorHAnsi"/>
        </w:rPr>
      </w:pPr>
    </w:p>
    <w:p w14:paraId="491A84E3" w14:textId="56EBE9E4" w:rsidR="00E74C79" w:rsidRDefault="00E74C79" w:rsidP="007D4A66">
      <w:pPr>
        <w:ind w:left="6379"/>
        <w:jc w:val="both"/>
        <w:rPr>
          <w:rFonts w:cstheme="minorHAnsi"/>
        </w:rPr>
      </w:pPr>
      <w:r>
        <w:rPr>
          <w:rFonts w:cstheme="minorHAnsi"/>
        </w:rPr>
        <w:t xml:space="preserve">Łódź, </w:t>
      </w:r>
      <w:r w:rsidR="007D4A66">
        <w:rPr>
          <w:rFonts w:cstheme="minorHAnsi"/>
        </w:rPr>
        <w:t>4 lipca 2021 r.</w:t>
      </w:r>
    </w:p>
    <w:p w14:paraId="4CC88262" w14:textId="433EBA60" w:rsidR="007D4A66" w:rsidRDefault="007D4A66" w:rsidP="007D4A66">
      <w:pPr>
        <w:ind w:left="6379"/>
        <w:jc w:val="right"/>
        <w:rPr>
          <w:rFonts w:cstheme="minorHAnsi"/>
        </w:rPr>
      </w:pPr>
    </w:p>
    <w:p w14:paraId="5880C75F" w14:textId="1E845DF1" w:rsidR="007D4A66" w:rsidRDefault="007D4A66" w:rsidP="007D4A66">
      <w:pPr>
        <w:ind w:left="6379"/>
        <w:jc w:val="both"/>
        <w:rPr>
          <w:rFonts w:cstheme="minorHAnsi"/>
        </w:rPr>
      </w:pPr>
      <w:proofErr w:type="spellStart"/>
      <w:r>
        <w:rPr>
          <w:rFonts w:cstheme="minorHAnsi"/>
        </w:rPr>
        <w:t>Industry</w:t>
      </w:r>
      <w:proofErr w:type="spellEnd"/>
      <w:r>
        <w:rPr>
          <w:rFonts w:cstheme="minorHAnsi"/>
        </w:rPr>
        <w:t xml:space="preserve"> Bank S.A.</w:t>
      </w:r>
    </w:p>
    <w:p w14:paraId="5714B8F9" w14:textId="13EBD53A" w:rsidR="007D4A66" w:rsidRDefault="007D4A66" w:rsidP="007D4A66">
      <w:pPr>
        <w:ind w:left="6379"/>
        <w:jc w:val="both"/>
        <w:rPr>
          <w:rFonts w:cstheme="minorHAnsi"/>
        </w:rPr>
      </w:pPr>
      <w:r>
        <w:rPr>
          <w:rFonts w:cstheme="minorHAnsi"/>
        </w:rPr>
        <w:t>Ul. Bankowa 5,</w:t>
      </w:r>
    </w:p>
    <w:p w14:paraId="595FC026" w14:textId="1D68C21F" w:rsidR="007D4A66" w:rsidRPr="00E74C79" w:rsidRDefault="007D4A66" w:rsidP="007D4A66">
      <w:pPr>
        <w:ind w:left="6379"/>
        <w:jc w:val="both"/>
        <w:rPr>
          <w:rFonts w:cstheme="minorHAnsi"/>
        </w:rPr>
      </w:pPr>
      <w:r>
        <w:rPr>
          <w:rFonts w:cstheme="minorHAnsi"/>
        </w:rPr>
        <w:t>03-453 Warszawa</w:t>
      </w:r>
    </w:p>
    <w:p w14:paraId="649DF469" w14:textId="77777777" w:rsidR="00E74C79" w:rsidRDefault="00E74C79" w:rsidP="00B773A3">
      <w:pPr>
        <w:jc w:val="center"/>
        <w:rPr>
          <w:rFonts w:cstheme="minorHAnsi"/>
          <w:b/>
          <w:bCs/>
        </w:rPr>
      </w:pPr>
    </w:p>
    <w:p w14:paraId="6258F463" w14:textId="1968CD70" w:rsidR="00B773A3" w:rsidRDefault="00B773A3" w:rsidP="00B773A3">
      <w:pPr>
        <w:jc w:val="center"/>
        <w:rPr>
          <w:rFonts w:cstheme="minorHAnsi"/>
          <w:b/>
          <w:bCs/>
        </w:rPr>
      </w:pPr>
      <w:r w:rsidRPr="00B773A3">
        <w:rPr>
          <w:rFonts w:cstheme="minorHAnsi"/>
          <w:b/>
          <w:bCs/>
        </w:rPr>
        <w:t>ODPOWIEDŹ NA WEZWANIE DO ZAPŁATY</w:t>
      </w:r>
    </w:p>
    <w:p w14:paraId="74F391EE" w14:textId="3456F6D8" w:rsidR="00E74C79" w:rsidRDefault="007D4A66" w:rsidP="00E74C79">
      <w:pPr>
        <w:jc w:val="both"/>
        <w:rPr>
          <w:rFonts w:cstheme="minorHAnsi"/>
        </w:rPr>
      </w:pPr>
      <w:r>
        <w:rPr>
          <w:rFonts w:cstheme="minorHAnsi"/>
        </w:rPr>
        <w:t xml:space="preserve">W odpowiedzi na wezwanie do zapłaty z </w:t>
      </w:r>
      <w:r w:rsidR="007B5788">
        <w:rPr>
          <w:rFonts w:cstheme="minorHAnsi"/>
        </w:rPr>
        <w:t>4 czerwca 2021 r. doręczone nam 9 czerwca 2021 r. oświadczamy, iż nie uznajemy żadnych roszczeń Banku z tytułu umowy poręczenia zawartej 17 stycznia 2017 r. Umowa poręczenia jest dotknięta nieważnością bezwzględną</w:t>
      </w:r>
      <w:r w:rsidR="0050282C">
        <w:rPr>
          <w:rFonts w:cstheme="minorHAnsi"/>
        </w:rPr>
        <w:t>, albowiem</w:t>
      </w:r>
      <w:r w:rsidR="007B5788">
        <w:rPr>
          <w:rFonts w:cstheme="minorHAnsi"/>
        </w:rPr>
        <w:t xml:space="preserve"> w pierwszej kolejności nie określa, wbrew art. 878 §</w:t>
      </w:r>
      <w:r w:rsidR="00E377F6">
        <w:rPr>
          <w:rFonts w:cstheme="minorHAnsi"/>
        </w:rPr>
        <w:t>1</w:t>
      </w:r>
      <w:r w:rsidR="007B5788">
        <w:rPr>
          <w:rFonts w:cstheme="minorHAnsi"/>
        </w:rPr>
        <w:t xml:space="preserve"> k.c. górnej granicy odpowiedzialności Poręczycieli za dług przyszły wynikający z Umowy Kredytu Odnawialnego. Nieważność postanowień dotyczących poręczenia w zakresie zobowiązań Zielone Inwestycje z Umowy Kredytu Odnawialnego, ze względu na wzajemną łączność obydwu umów kredytowych, pociąga za sobą nieważność całej umowy poręczenia. Już tylko na marginesie należy dodać, że </w:t>
      </w:r>
      <w:r w:rsidR="00364A30">
        <w:rPr>
          <w:rFonts w:cstheme="minorHAnsi"/>
        </w:rPr>
        <w:t xml:space="preserve">sprzeczne z </w:t>
      </w:r>
      <w:r w:rsidR="00E377F6">
        <w:rPr>
          <w:rFonts w:cstheme="minorHAnsi"/>
        </w:rPr>
        <w:t>przepisami dotyczącymi zobowiązań pieniężnych jest żądanie od każdego z poręczycieli zapłaty kwot</w:t>
      </w:r>
      <w:r w:rsidR="0050282C">
        <w:rPr>
          <w:rFonts w:cstheme="minorHAnsi"/>
        </w:rPr>
        <w:t xml:space="preserve"> odpowiadających całości zadłużenia (z uwzględnieniem ograniczeń odpowiedzialności poręczycieli)</w:t>
      </w:r>
      <w:r w:rsidR="00E377F6">
        <w:rPr>
          <w:rFonts w:cstheme="minorHAnsi"/>
        </w:rPr>
        <w:t>, gdyż zobowiązan</w:t>
      </w:r>
      <w:r w:rsidR="0050282C">
        <w:rPr>
          <w:rFonts w:cstheme="minorHAnsi"/>
        </w:rPr>
        <w:t>ia</w:t>
      </w:r>
      <w:r w:rsidR="00E377F6">
        <w:rPr>
          <w:rFonts w:cstheme="minorHAnsi"/>
        </w:rPr>
        <w:t xml:space="preserve"> t</w:t>
      </w:r>
      <w:r w:rsidR="0050282C">
        <w:rPr>
          <w:rFonts w:cstheme="minorHAnsi"/>
        </w:rPr>
        <w:t>e</w:t>
      </w:r>
      <w:r w:rsidR="00E377F6">
        <w:rPr>
          <w:rFonts w:cstheme="minorHAnsi"/>
        </w:rPr>
        <w:t>, gdyby istniał</w:t>
      </w:r>
      <w:r w:rsidR="0050282C">
        <w:rPr>
          <w:rFonts w:cstheme="minorHAnsi"/>
        </w:rPr>
        <w:t>y</w:t>
      </w:r>
      <w:r w:rsidR="00E377F6">
        <w:rPr>
          <w:rFonts w:cstheme="minorHAnsi"/>
        </w:rPr>
        <w:t>, uległ</w:t>
      </w:r>
      <w:r w:rsidR="0050282C">
        <w:rPr>
          <w:rFonts w:cstheme="minorHAnsi"/>
        </w:rPr>
        <w:t>y</w:t>
      </w:r>
      <w:r w:rsidR="00E377F6">
        <w:rPr>
          <w:rFonts w:cstheme="minorHAnsi"/>
        </w:rPr>
        <w:t>by podziałowi.</w:t>
      </w:r>
      <w:r w:rsidR="00B11F99">
        <w:rPr>
          <w:rFonts w:cstheme="minorHAnsi"/>
        </w:rPr>
        <w:t xml:space="preserve"> Żądan</w:t>
      </w:r>
      <w:r w:rsidR="0050282C">
        <w:rPr>
          <w:rFonts w:cstheme="minorHAnsi"/>
        </w:rPr>
        <w:t>e</w:t>
      </w:r>
      <w:r w:rsidR="00B11F99">
        <w:rPr>
          <w:rFonts w:cstheme="minorHAnsi"/>
        </w:rPr>
        <w:t xml:space="preserve"> kwot</w:t>
      </w:r>
      <w:r w:rsidR="0050282C">
        <w:rPr>
          <w:rFonts w:cstheme="minorHAnsi"/>
        </w:rPr>
        <w:t>y</w:t>
      </w:r>
      <w:r w:rsidR="00B11F99">
        <w:rPr>
          <w:rFonts w:cstheme="minorHAnsi"/>
        </w:rPr>
        <w:t xml:space="preserve"> przekracza</w:t>
      </w:r>
      <w:r w:rsidR="0050282C">
        <w:rPr>
          <w:rFonts w:cstheme="minorHAnsi"/>
        </w:rPr>
        <w:t>ją</w:t>
      </w:r>
      <w:r w:rsidR="00B11F99">
        <w:rPr>
          <w:rFonts w:cstheme="minorHAnsi"/>
        </w:rPr>
        <w:t xml:space="preserve"> też górną granicę odpowiedzialności każdego z poręczycieli</w:t>
      </w:r>
      <w:r w:rsidR="0050282C">
        <w:rPr>
          <w:rFonts w:cstheme="minorHAnsi"/>
        </w:rPr>
        <w:t>, która dotyczy całości zobowiązań, mogących wypływać z Umowy Poręczenia, gdyby nie była ona dotknięta nieważnością bezwzględną</w:t>
      </w:r>
      <w:r w:rsidR="00B11F99">
        <w:rPr>
          <w:rFonts w:cstheme="minorHAnsi"/>
        </w:rPr>
        <w:t>.</w:t>
      </w:r>
    </w:p>
    <w:p w14:paraId="499C61CC" w14:textId="0F60BE75" w:rsidR="00747E54" w:rsidRDefault="00747E54" w:rsidP="00E74C79">
      <w:pPr>
        <w:jc w:val="both"/>
        <w:rPr>
          <w:rFonts w:cstheme="minorHAnsi"/>
        </w:rPr>
      </w:pPr>
    </w:p>
    <w:p w14:paraId="0D773ED6" w14:textId="3864481E" w:rsidR="00747E54" w:rsidRPr="007D4A66" w:rsidRDefault="00747E54" w:rsidP="00E74C79">
      <w:pPr>
        <w:jc w:val="both"/>
        <w:rPr>
          <w:rFonts w:cstheme="minorHAnsi"/>
        </w:rPr>
      </w:pPr>
      <w:r>
        <w:rPr>
          <w:rFonts w:cstheme="minorHAnsi"/>
        </w:rPr>
        <w:t>[Andrzej Janowski, Zenon Krzak – podpisy własnoręczne]</w:t>
      </w:r>
    </w:p>
    <w:p w14:paraId="0F32AFD5" w14:textId="26902DBC" w:rsidR="00B773A3" w:rsidRDefault="00B773A3" w:rsidP="00B773A3">
      <w:pPr>
        <w:jc w:val="center"/>
        <w:rPr>
          <w:rFonts w:cstheme="minorHAnsi"/>
          <w:b/>
          <w:bCs/>
        </w:rPr>
      </w:pPr>
    </w:p>
    <w:p w14:paraId="04375759" w14:textId="5A1EA0D6" w:rsidR="00B773A3" w:rsidRDefault="00B773A3" w:rsidP="00B773A3">
      <w:pPr>
        <w:jc w:val="center"/>
        <w:rPr>
          <w:rFonts w:cstheme="minorHAnsi"/>
          <w:b/>
          <w:bCs/>
        </w:rPr>
      </w:pPr>
    </w:p>
    <w:p w14:paraId="640D11B9" w14:textId="646DDA32" w:rsidR="00B773A3" w:rsidRDefault="00B773A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55890E5" w14:textId="687288AE" w:rsidR="00B773A3" w:rsidRDefault="00B773A3" w:rsidP="00B773A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DANE PODMIOTÓW</w:t>
      </w:r>
      <w:r w:rsidR="00C17338">
        <w:rPr>
          <w:rFonts w:cstheme="minorHAnsi"/>
          <w:b/>
          <w:bCs/>
        </w:rPr>
        <w:t>:</w:t>
      </w:r>
    </w:p>
    <w:p w14:paraId="6020282D" w14:textId="54671A5F" w:rsidR="00C17338" w:rsidRPr="00364A30" w:rsidRDefault="00C17338" w:rsidP="00364A30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64A30">
        <w:rPr>
          <w:rFonts w:cstheme="minorHAnsi"/>
        </w:rPr>
        <w:t xml:space="preserve">Adw. Joanna Pieniężna, Kancelaria Adwokacka, ul. Hoża 5 lok. 24, 02-134 Warszawa, </w:t>
      </w:r>
      <w:r w:rsidR="00364A30">
        <w:rPr>
          <w:rFonts w:cstheme="minorHAnsi"/>
        </w:rPr>
        <w:t xml:space="preserve">tel. 22 6235454, </w:t>
      </w:r>
      <w:r w:rsidRPr="00364A30">
        <w:rPr>
          <w:rFonts w:cstheme="minorHAnsi"/>
        </w:rPr>
        <w:t xml:space="preserve">e-mail: </w:t>
      </w:r>
      <w:hyperlink r:id="rId8" w:history="1">
        <w:r w:rsidR="00364A30" w:rsidRPr="00364A30">
          <w:rPr>
            <w:rStyle w:val="Hipercze"/>
            <w:rFonts w:cstheme="minorHAnsi"/>
          </w:rPr>
          <w:t>joanna.pieniezna@adwokatura.pl</w:t>
        </w:r>
      </w:hyperlink>
    </w:p>
    <w:p w14:paraId="44CB16B4" w14:textId="77777777" w:rsidR="00364A30" w:rsidRPr="00364A30" w:rsidRDefault="00364A30" w:rsidP="00364A30">
      <w:pPr>
        <w:pStyle w:val="Akapitzlist"/>
        <w:jc w:val="both"/>
        <w:rPr>
          <w:rFonts w:cstheme="minorHAnsi"/>
        </w:rPr>
      </w:pPr>
    </w:p>
    <w:p w14:paraId="0CF26550" w14:textId="15C41917" w:rsidR="00C17338" w:rsidRPr="00364A30" w:rsidRDefault="00C17338" w:rsidP="00364A30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64A30">
        <w:rPr>
          <w:rFonts w:cstheme="minorHAnsi"/>
        </w:rPr>
        <w:t>Bogdan Zielonka</w:t>
      </w:r>
      <w:r w:rsidR="00364A30">
        <w:rPr>
          <w:rFonts w:cstheme="minorHAnsi"/>
        </w:rPr>
        <w:t>, ul. Kraszewskiego 3, 05-800 Pruszków, PESEL: 69082398432</w:t>
      </w:r>
    </w:p>
    <w:p w14:paraId="55C6AFE1" w14:textId="77777777" w:rsidR="00364A30" w:rsidRPr="00364A30" w:rsidRDefault="00364A30" w:rsidP="00364A30">
      <w:pPr>
        <w:pStyle w:val="Akapitzlist"/>
        <w:rPr>
          <w:rFonts w:cstheme="minorHAnsi"/>
        </w:rPr>
      </w:pPr>
    </w:p>
    <w:p w14:paraId="1EA88ECD" w14:textId="4FDF6638" w:rsidR="00C17338" w:rsidRPr="00364A30" w:rsidRDefault="00C17338" w:rsidP="00B773A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64A30">
        <w:rPr>
          <w:rFonts w:cstheme="minorHAnsi"/>
        </w:rPr>
        <w:t>Zielone Inwestycje sp. z o.o.</w:t>
      </w:r>
      <w:r w:rsidR="00364A30" w:rsidRPr="00364A30">
        <w:rPr>
          <w:rFonts w:cstheme="minorHAnsi"/>
        </w:rPr>
        <w:t xml:space="preserve"> – Kraków, ul. Krowoderskich Zuchów 35, 31 – 272 Kraków wpisana do rejestru przedsiębiorców prowadzonego </w:t>
      </w:r>
      <w:r w:rsidR="00364A30">
        <w:rPr>
          <w:rFonts w:cstheme="minorHAnsi"/>
        </w:rPr>
        <w:t>przez Sąd Rejonowy dla Krakowa – Śródmieścia, XI Wydział Gospodarczy KRS pod numerem 0000535666, NIP 7764345464</w:t>
      </w:r>
      <w:r w:rsidR="00E377F6">
        <w:rPr>
          <w:rFonts w:cstheme="minorHAnsi"/>
        </w:rPr>
        <w:t>, kapitał zakładowy 100 000 złotych.</w:t>
      </w:r>
    </w:p>
    <w:p w14:paraId="2CB247D0" w14:textId="77777777" w:rsidR="00364A30" w:rsidRPr="00364A30" w:rsidRDefault="00364A30" w:rsidP="00364A30">
      <w:pPr>
        <w:pStyle w:val="Akapitzlist"/>
        <w:rPr>
          <w:rFonts w:cstheme="minorHAnsi"/>
        </w:rPr>
      </w:pPr>
    </w:p>
    <w:p w14:paraId="723473B9" w14:textId="3A70BAAE" w:rsidR="00C17338" w:rsidRPr="00364A30" w:rsidRDefault="00C17338" w:rsidP="00B773A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64A30">
        <w:rPr>
          <w:rFonts w:cstheme="minorHAnsi"/>
        </w:rPr>
        <w:t xml:space="preserve">Zielone Inwestycje spółka z ograniczoną odpowiedzialnością </w:t>
      </w:r>
      <w:proofErr w:type="spellStart"/>
      <w:r w:rsidRPr="00364A30">
        <w:rPr>
          <w:rFonts w:cstheme="minorHAnsi"/>
        </w:rPr>
        <w:t>sp.j</w:t>
      </w:r>
      <w:proofErr w:type="spellEnd"/>
      <w:r w:rsidRPr="00364A30">
        <w:rPr>
          <w:rFonts w:cstheme="minorHAnsi"/>
        </w:rPr>
        <w:t>.</w:t>
      </w:r>
      <w:r w:rsidR="00E377F6">
        <w:rPr>
          <w:rFonts w:cstheme="minorHAnsi"/>
        </w:rPr>
        <w:t xml:space="preserve"> – Warszawa, ul Mokra 4, 05-333 Warszaw</w:t>
      </w:r>
      <w:r w:rsidR="00C43A56">
        <w:rPr>
          <w:rFonts w:cstheme="minorHAnsi"/>
        </w:rPr>
        <w:t>a</w:t>
      </w:r>
      <w:r w:rsidR="00E377F6">
        <w:rPr>
          <w:rFonts w:cstheme="minorHAnsi"/>
        </w:rPr>
        <w:t xml:space="preserve"> wpisana do rejestru przedsiębiorców prowadzonego przez Sąd Rejonowy dla m. st. Warszawy, XIII Wydział Gospodarczy KRS pod numerem 0000655777, NIP 5336565699</w:t>
      </w:r>
    </w:p>
    <w:p w14:paraId="7435D0BA" w14:textId="77777777" w:rsidR="00364A30" w:rsidRPr="00364A30" w:rsidRDefault="00364A30" w:rsidP="00364A30">
      <w:pPr>
        <w:pStyle w:val="Akapitzlist"/>
        <w:rPr>
          <w:rFonts w:cstheme="minorHAnsi"/>
        </w:rPr>
      </w:pPr>
    </w:p>
    <w:p w14:paraId="68DE59F9" w14:textId="2E6615A7" w:rsidR="00E377F6" w:rsidRPr="00364A30" w:rsidRDefault="00364A30" w:rsidP="00E377F6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64A30">
        <w:rPr>
          <w:rFonts w:cstheme="minorHAnsi"/>
        </w:rPr>
        <w:t xml:space="preserve">Agencja Windykacji </w:t>
      </w:r>
      <w:proofErr w:type="spellStart"/>
      <w:r w:rsidRPr="00364A30">
        <w:rPr>
          <w:rFonts w:cstheme="minorHAnsi"/>
        </w:rPr>
        <w:t>Certus</w:t>
      </w:r>
      <w:proofErr w:type="spellEnd"/>
      <w:r w:rsidRPr="00364A30">
        <w:rPr>
          <w:rFonts w:cstheme="minorHAnsi"/>
        </w:rPr>
        <w:t xml:space="preserve"> sp. z o.o. </w:t>
      </w:r>
      <w:r w:rsidR="00E377F6">
        <w:rPr>
          <w:rFonts w:cstheme="minorHAnsi"/>
        </w:rPr>
        <w:t xml:space="preserve">- Warszawa, </w:t>
      </w:r>
      <w:r w:rsidR="00C43A56">
        <w:rPr>
          <w:rFonts w:cstheme="minorHAnsi"/>
        </w:rPr>
        <w:t>Al. Jerozolimskie 155</w:t>
      </w:r>
      <w:r w:rsidR="00E377F6">
        <w:rPr>
          <w:rFonts w:cstheme="minorHAnsi"/>
        </w:rPr>
        <w:t>, 0</w:t>
      </w:r>
      <w:r w:rsidR="00C43A56">
        <w:rPr>
          <w:rFonts w:cstheme="minorHAnsi"/>
        </w:rPr>
        <w:t>2</w:t>
      </w:r>
      <w:r w:rsidR="00E377F6">
        <w:rPr>
          <w:rFonts w:cstheme="minorHAnsi"/>
        </w:rPr>
        <w:t>-</w:t>
      </w:r>
      <w:r w:rsidR="00C43A56">
        <w:rPr>
          <w:rFonts w:cstheme="minorHAnsi"/>
        </w:rPr>
        <w:t>435</w:t>
      </w:r>
      <w:r w:rsidR="00E377F6">
        <w:rPr>
          <w:rFonts w:cstheme="minorHAnsi"/>
        </w:rPr>
        <w:t xml:space="preserve"> Warszaw</w:t>
      </w:r>
      <w:r w:rsidR="00C43A56">
        <w:rPr>
          <w:rFonts w:cstheme="minorHAnsi"/>
        </w:rPr>
        <w:t>a</w:t>
      </w:r>
      <w:r w:rsidR="00E377F6">
        <w:rPr>
          <w:rFonts w:cstheme="minorHAnsi"/>
        </w:rPr>
        <w:t xml:space="preserve"> wpisana do rejestru przedsiębiorców prowadzonego przez Sąd Rejonowy dla m. st. Warszawy, XII Wydział Gospodarczy KRS pod numerem 000</w:t>
      </w:r>
      <w:r w:rsidR="00C43A56">
        <w:rPr>
          <w:rFonts w:cstheme="minorHAnsi"/>
        </w:rPr>
        <w:t>0056343</w:t>
      </w:r>
      <w:r w:rsidR="00E377F6">
        <w:rPr>
          <w:rFonts w:cstheme="minorHAnsi"/>
        </w:rPr>
        <w:t xml:space="preserve">, NIP </w:t>
      </w:r>
      <w:r w:rsidR="00C43A56">
        <w:rPr>
          <w:rFonts w:cstheme="minorHAnsi"/>
        </w:rPr>
        <w:t>7445757576, kapitał zakładowy 5000 złotych.</w:t>
      </w:r>
    </w:p>
    <w:p w14:paraId="5868BB58" w14:textId="352EA356" w:rsidR="00364A30" w:rsidRPr="00364A30" w:rsidRDefault="00364A30" w:rsidP="00C43A56">
      <w:pPr>
        <w:pStyle w:val="Akapitzlist"/>
        <w:jc w:val="both"/>
        <w:rPr>
          <w:rFonts w:cstheme="minorHAnsi"/>
        </w:rPr>
      </w:pPr>
    </w:p>
    <w:p w14:paraId="53D478ED" w14:textId="77777777" w:rsidR="00C17338" w:rsidRPr="00B773A3" w:rsidRDefault="00C17338" w:rsidP="00B773A3">
      <w:pPr>
        <w:jc w:val="both"/>
        <w:rPr>
          <w:rFonts w:cstheme="minorHAnsi"/>
          <w:b/>
          <w:bCs/>
        </w:rPr>
      </w:pPr>
    </w:p>
    <w:sectPr w:rsidR="00C17338" w:rsidRPr="00B773A3" w:rsidSect="009B0725">
      <w:headerReference w:type="default" r:id="rId9"/>
      <w:footerReference w:type="default" r:id="rId10"/>
      <w:pgSz w:w="11906" w:h="16838"/>
      <w:pgMar w:top="1417" w:right="1417" w:bottom="1417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8CDC" w14:textId="77777777" w:rsidR="00427FFC" w:rsidRDefault="00427FFC" w:rsidP="005E3577">
      <w:pPr>
        <w:spacing w:after="0" w:line="240" w:lineRule="auto"/>
      </w:pPr>
      <w:r>
        <w:separator/>
      </w:r>
    </w:p>
  </w:endnote>
  <w:endnote w:type="continuationSeparator" w:id="0">
    <w:p w14:paraId="463258A6" w14:textId="77777777" w:rsidR="00427FFC" w:rsidRDefault="00427FFC" w:rsidP="005E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34782"/>
      <w:docPartObj>
        <w:docPartGallery w:val="Page Numbers (Bottom of Page)"/>
        <w:docPartUnique/>
      </w:docPartObj>
    </w:sdtPr>
    <w:sdtContent>
      <w:p w14:paraId="130151E8" w14:textId="5C7A260B" w:rsidR="009B0725" w:rsidRDefault="009B07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967D2" w14:textId="77777777" w:rsidR="009B0725" w:rsidRDefault="009B0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1D01" w14:textId="77777777" w:rsidR="00427FFC" w:rsidRDefault="00427FFC" w:rsidP="005E3577">
      <w:pPr>
        <w:spacing w:after="0" w:line="240" w:lineRule="auto"/>
      </w:pPr>
      <w:r>
        <w:separator/>
      </w:r>
    </w:p>
  </w:footnote>
  <w:footnote w:type="continuationSeparator" w:id="0">
    <w:p w14:paraId="59535F7E" w14:textId="77777777" w:rsidR="00427FFC" w:rsidRDefault="00427FFC" w:rsidP="005E3577">
      <w:pPr>
        <w:spacing w:after="0" w:line="240" w:lineRule="auto"/>
      </w:pPr>
      <w:r>
        <w:continuationSeparator/>
      </w:r>
    </w:p>
  </w:footnote>
  <w:footnote w:id="1">
    <w:p w14:paraId="0D6D48F1" w14:textId="2562B784" w:rsidR="00B773A3" w:rsidRDefault="00B773A3" w:rsidP="006713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Dane podmiotów są podane na końcu zadania, chyba że zostały wcześniej wskazane w załącznikach do kazusu.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94CA" w14:textId="2F08C87D" w:rsidR="009B0725" w:rsidRDefault="009B0725" w:rsidP="009B0725">
    <w:pPr>
      <w:pStyle w:val="Nagwek"/>
      <w:jc w:val="right"/>
    </w:pPr>
    <w:r>
      <w:t>Dział Szkolenia Aplikantów Adwokackich</w:t>
    </w:r>
    <w:r>
      <w:br/>
      <w:t>Okręgowej Rady Adwokackiej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A53"/>
    <w:multiLevelType w:val="hybridMultilevel"/>
    <w:tmpl w:val="DC4E2EFC"/>
    <w:lvl w:ilvl="0" w:tplc="D65E9260">
      <w:start w:val="1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133D1C"/>
    <w:multiLevelType w:val="hybridMultilevel"/>
    <w:tmpl w:val="C31EC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A4B"/>
    <w:multiLevelType w:val="hybridMultilevel"/>
    <w:tmpl w:val="1BAAAB08"/>
    <w:lvl w:ilvl="0" w:tplc="FEDCE9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8F6A6F"/>
    <w:multiLevelType w:val="hybridMultilevel"/>
    <w:tmpl w:val="3F1EE100"/>
    <w:lvl w:ilvl="0" w:tplc="2F8206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11AF0"/>
    <w:multiLevelType w:val="hybridMultilevel"/>
    <w:tmpl w:val="5F56DEEE"/>
    <w:lvl w:ilvl="0" w:tplc="4EA0D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C7E8B"/>
    <w:multiLevelType w:val="hybridMultilevel"/>
    <w:tmpl w:val="07AEDE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42DD"/>
    <w:multiLevelType w:val="hybridMultilevel"/>
    <w:tmpl w:val="2D00D034"/>
    <w:lvl w:ilvl="0" w:tplc="9AF41B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A43EDB"/>
    <w:multiLevelType w:val="hybridMultilevel"/>
    <w:tmpl w:val="CA9AF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3197"/>
    <w:multiLevelType w:val="hybridMultilevel"/>
    <w:tmpl w:val="B85887F0"/>
    <w:lvl w:ilvl="0" w:tplc="6652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154D4"/>
    <w:multiLevelType w:val="hybridMultilevel"/>
    <w:tmpl w:val="F55EA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32C8"/>
    <w:multiLevelType w:val="hybridMultilevel"/>
    <w:tmpl w:val="48787FBE"/>
    <w:lvl w:ilvl="0" w:tplc="4E9A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FF6702"/>
    <w:multiLevelType w:val="hybridMultilevel"/>
    <w:tmpl w:val="5DDE7960"/>
    <w:lvl w:ilvl="0" w:tplc="A368503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DCF70C0"/>
    <w:multiLevelType w:val="hybridMultilevel"/>
    <w:tmpl w:val="F9166082"/>
    <w:lvl w:ilvl="0" w:tplc="07C8F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6715FF"/>
    <w:multiLevelType w:val="hybridMultilevel"/>
    <w:tmpl w:val="58FE6A22"/>
    <w:lvl w:ilvl="0" w:tplc="1CDEB0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529D"/>
    <w:multiLevelType w:val="hybridMultilevel"/>
    <w:tmpl w:val="6F12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440E1"/>
    <w:multiLevelType w:val="hybridMultilevel"/>
    <w:tmpl w:val="F372FCA8"/>
    <w:lvl w:ilvl="0" w:tplc="0262A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B51B6"/>
    <w:multiLevelType w:val="hybridMultilevel"/>
    <w:tmpl w:val="07AED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A195B"/>
    <w:multiLevelType w:val="hybridMultilevel"/>
    <w:tmpl w:val="8E025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14"/>
  </w:num>
  <w:num w:numId="13">
    <w:abstractNumId w:val="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F0"/>
    <w:rsid w:val="00012661"/>
    <w:rsid w:val="00016BFB"/>
    <w:rsid w:val="00041A8C"/>
    <w:rsid w:val="00070430"/>
    <w:rsid w:val="00093AAD"/>
    <w:rsid w:val="00094F82"/>
    <w:rsid w:val="000C0613"/>
    <w:rsid w:val="0012754D"/>
    <w:rsid w:val="00127807"/>
    <w:rsid w:val="00132555"/>
    <w:rsid w:val="00152399"/>
    <w:rsid w:val="00164F91"/>
    <w:rsid w:val="00172658"/>
    <w:rsid w:val="00183A97"/>
    <w:rsid w:val="001A1FB9"/>
    <w:rsid w:val="001A7AC7"/>
    <w:rsid w:val="001D7A9E"/>
    <w:rsid w:val="001F18B0"/>
    <w:rsid w:val="00203E21"/>
    <w:rsid w:val="002156C3"/>
    <w:rsid w:val="00227522"/>
    <w:rsid w:val="00230233"/>
    <w:rsid w:val="0025646C"/>
    <w:rsid w:val="00266871"/>
    <w:rsid w:val="002D37D0"/>
    <w:rsid w:val="00334B79"/>
    <w:rsid w:val="00364A30"/>
    <w:rsid w:val="00386599"/>
    <w:rsid w:val="003A1D29"/>
    <w:rsid w:val="003A382D"/>
    <w:rsid w:val="003A5809"/>
    <w:rsid w:val="003E25AB"/>
    <w:rsid w:val="00411433"/>
    <w:rsid w:val="00426A5E"/>
    <w:rsid w:val="00427FFC"/>
    <w:rsid w:val="00475AD1"/>
    <w:rsid w:val="00493CC4"/>
    <w:rsid w:val="004A3358"/>
    <w:rsid w:val="004F26D0"/>
    <w:rsid w:val="0050282C"/>
    <w:rsid w:val="00524ED3"/>
    <w:rsid w:val="00525EB3"/>
    <w:rsid w:val="005578F0"/>
    <w:rsid w:val="0056036C"/>
    <w:rsid w:val="0056559C"/>
    <w:rsid w:val="005C7759"/>
    <w:rsid w:val="005E3577"/>
    <w:rsid w:val="0061789B"/>
    <w:rsid w:val="00654214"/>
    <w:rsid w:val="006713F3"/>
    <w:rsid w:val="00675E8E"/>
    <w:rsid w:val="006C3F53"/>
    <w:rsid w:val="006E01BF"/>
    <w:rsid w:val="00747E54"/>
    <w:rsid w:val="007529D1"/>
    <w:rsid w:val="00775938"/>
    <w:rsid w:val="00784A87"/>
    <w:rsid w:val="007A3A9C"/>
    <w:rsid w:val="007B5788"/>
    <w:rsid w:val="007D4A66"/>
    <w:rsid w:val="007D7CB8"/>
    <w:rsid w:val="007E2094"/>
    <w:rsid w:val="008100E8"/>
    <w:rsid w:val="00821A7B"/>
    <w:rsid w:val="00842D32"/>
    <w:rsid w:val="00847270"/>
    <w:rsid w:val="008672E2"/>
    <w:rsid w:val="008A0F86"/>
    <w:rsid w:val="008A3061"/>
    <w:rsid w:val="008C16FE"/>
    <w:rsid w:val="008C480A"/>
    <w:rsid w:val="00935D76"/>
    <w:rsid w:val="00941774"/>
    <w:rsid w:val="00945BDD"/>
    <w:rsid w:val="00951187"/>
    <w:rsid w:val="00964117"/>
    <w:rsid w:val="009B0725"/>
    <w:rsid w:val="009B0975"/>
    <w:rsid w:val="009C4A82"/>
    <w:rsid w:val="00A42809"/>
    <w:rsid w:val="00A45A8E"/>
    <w:rsid w:val="00A66CC3"/>
    <w:rsid w:val="00A94D18"/>
    <w:rsid w:val="00AA3FB7"/>
    <w:rsid w:val="00AC2EC4"/>
    <w:rsid w:val="00AD15EF"/>
    <w:rsid w:val="00B02E6A"/>
    <w:rsid w:val="00B11F99"/>
    <w:rsid w:val="00B405C4"/>
    <w:rsid w:val="00B5733F"/>
    <w:rsid w:val="00B773A3"/>
    <w:rsid w:val="00B83A84"/>
    <w:rsid w:val="00BE3936"/>
    <w:rsid w:val="00C17338"/>
    <w:rsid w:val="00C43A56"/>
    <w:rsid w:val="00C8010D"/>
    <w:rsid w:val="00CA4C39"/>
    <w:rsid w:val="00CB43E2"/>
    <w:rsid w:val="00D05DD6"/>
    <w:rsid w:val="00D06060"/>
    <w:rsid w:val="00D42C34"/>
    <w:rsid w:val="00D6570F"/>
    <w:rsid w:val="00D9288A"/>
    <w:rsid w:val="00DB5E8A"/>
    <w:rsid w:val="00DD49EA"/>
    <w:rsid w:val="00DF1EC4"/>
    <w:rsid w:val="00E01793"/>
    <w:rsid w:val="00E056DF"/>
    <w:rsid w:val="00E25466"/>
    <w:rsid w:val="00E377F6"/>
    <w:rsid w:val="00E74C79"/>
    <w:rsid w:val="00E83746"/>
    <w:rsid w:val="00F149D5"/>
    <w:rsid w:val="00F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72A0"/>
  <w15:chartTrackingRefBased/>
  <w15:docId w15:val="{7F120AD9-46A7-436D-AA9F-0A76A42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#Listenabsatz"/>
    <w:basedOn w:val="Normalny"/>
    <w:uiPriority w:val="34"/>
    <w:qFormat/>
    <w:rsid w:val="003A38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F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F8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5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6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6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6D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3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3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3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725"/>
  </w:style>
  <w:style w:type="paragraph" w:styleId="Stopka">
    <w:name w:val="footer"/>
    <w:basedOn w:val="Normalny"/>
    <w:link w:val="StopkaZnak"/>
    <w:uiPriority w:val="99"/>
    <w:unhideWhenUsed/>
    <w:rsid w:val="009B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pieniezna@adwokatu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81AF-3AEC-41CA-BFC5-978A9535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Wąsowicz</dc:creator>
  <cp:keywords/>
  <dc:description/>
  <cp:lastModifiedBy>Brzezińska Aleksandra</cp:lastModifiedBy>
  <cp:revision>2</cp:revision>
  <dcterms:created xsi:type="dcterms:W3CDTF">2021-11-30T09:06:00Z</dcterms:created>
  <dcterms:modified xsi:type="dcterms:W3CDTF">2021-11-30T09:06:00Z</dcterms:modified>
</cp:coreProperties>
</file>