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tbl>
      <w:tblPr>
        <w:tblW w:w="5322" w:type="pct"/>
        <w:jc w:val="center"/>
        <w:tblBorders>
          <w:insideV w:val="single" w:sz="12" w:space="0" w:color="C0504D" w:themeColor="accent2"/>
        </w:tblBorders>
        <w:tblCellMar>
          <w:top w:w="1296" w:type="dxa"/>
          <w:left w:w="360" w:type="dxa"/>
          <w:bottom w:w="1296" w:type="dxa"/>
          <w:right w:w="360" w:type="dxa"/>
        </w:tblCellMar>
        <w:tblLook w:val="04A0"/>
      </w:tblPr>
      <w:tblGrid>
        <w:gridCol w:w="5670"/>
        <w:gridCol w:w="5658"/>
      </w:tblGrid>
      <w:tr w14:paraId="29531A10" w14:textId="77777777" w:rsidTr="008C7149">
        <w:tblPrEx>
          <w:tblW w:w="5322" w:type="pct"/>
          <w:jc w:val="center"/>
          <w:tblBorders>
            <w:insideV w:val="single" w:sz="12" w:space="0" w:color="C0504D" w:themeColor="accent2"/>
          </w:tblBorders>
          <w:tblCellMar>
            <w:top w:w="1296" w:type="dxa"/>
            <w:left w:w="360" w:type="dxa"/>
            <w:bottom w:w="1296" w:type="dxa"/>
            <w:right w:w="360" w:type="dxa"/>
          </w:tblCellMar>
          <w:tblLook w:val="04A0"/>
        </w:tblPrEx>
        <w:trPr>
          <w:jc w:val="center"/>
        </w:trPr>
        <w:tc>
          <w:tcPr>
            <w:tcW w:w="2306" w:type="pct"/>
            <w:vAlign w:val="center"/>
          </w:tcPr>
          <w:p w:rsidR="00AA7F76" w:rsidP="008C7149" w14:paraId="12D7412F" w14:textId="77777777">
            <w:pPr>
              <w:jc w:val="right"/>
            </w:pPr>
            <w:r>
              <w:rPr>
                <w:noProof/>
              </w:rPr>
              <w:drawing>
                <wp:inline distT="0" distB="0" distL="0" distR="0">
                  <wp:extent cx="3136465" cy="1767205"/>
                  <wp:effectExtent l="0" t="0" r="698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561115" name=""/>
                          <pic:cNvPicPr/>
                        </pic:nvPicPr>
                        <pic:blipFill>
                          <a:blip xmlns:r="http://schemas.openxmlformats.org/officeDocument/2006/relationships" r:embed="rId7"/>
                          <a:stretch>
                            <a:fillRect/>
                          </a:stretch>
                        </pic:blipFill>
                        <pic:spPr>
                          <a:xfrm>
                            <a:off x="0" y="0"/>
                            <a:ext cx="3147421" cy="1773378"/>
                          </a:xfrm>
                          <a:prstGeom prst="rect">
                            <a:avLst/>
                          </a:prstGeom>
                        </pic:spPr>
                      </pic:pic>
                    </a:graphicData>
                  </a:graphic>
                </wp:inline>
              </w:drawing>
            </w:r>
          </w:p>
          <w:p w:rsidR="00AA7F76" w:rsidRPr="00364EF6" w:rsidP="008C7149" w14:paraId="66EC6E48" w14:textId="77777777">
            <w:pPr>
              <w:pStyle w:val="NoSpacing"/>
              <w:spacing w:line="312" w:lineRule="auto"/>
              <w:jc w:val="center"/>
              <w:rPr>
                <w:color w:val="191919" w:themeColor="text1" w:themeTint="E6"/>
                <w:sz w:val="28"/>
                <w:szCs w:val="28"/>
              </w:rPr>
            </w:pPr>
            <w:r w:rsidRPr="00364EF6">
              <w:rPr>
                <w:color w:val="191919" w:themeColor="text1" w:themeTint="E6"/>
                <w:sz w:val="28"/>
                <w:szCs w:val="28"/>
              </w:rPr>
              <w:t xml:space="preserve">Concept paper </w:t>
            </w:r>
            <w:r>
              <w:rPr>
                <w:color w:val="191919" w:themeColor="text1" w:themeTint="E6"/>
                <w:sz w:val="28"/>
                <w:szCs w:val="28"/>
              </w:rPr>
              <w:t xml:space="preserve">– </w:t>
            </w:r>
            <w:r w:rsidRPr="00364EF6">
              <w:rPr>
                <w:color w:val="191919" w:themeColor="text1" w:themeTint="E6"/>
                <w:sz w:val="28"/>
                <w:szCs w:val="28"/>
              </w:rPr>
              <w:t>Agenda</w:t>
            </w:r>
          </w:p>
          <w:sdt>
            <w:sdtPr>
              <w:rPr>
                <w:color w:val="000000" w:themeColor="text1"/>
                <w:sz w:val="24"/>
                <w:szCs w:val="24"/>
              </w:rPr>
              <w:alias w:val="Subtitle"/>
              <w:id w:val="1354072561"/>
              <w:showingPlcHdr/>
              <w:dataBinding w:prefixMappings="xmlns:ns0='http://purl.org/dc/elements/1.1/' xmlns:ns1='http://schemas.openxmlformats.org/package/2006/metadata/core-properties' " w:xpath="/ns1:coreProperties[1]/ns0:subject[1]" w:storeItemID="{6C3C8BC8-F283-45AE-878A-BAB7291924A1}"/>
              <w:text/>
            </w:sdtPr>
            <w:sdtContent>
              <w:p w:rsidR="00AA7F76" w:rsidP="008C7149" w14:paraId="174FA191" w14:textId="77777777">
                <w:pPr>
                  <w:jc w:val="right"/>
                  <w:rPr>
                    <w:sz w:val="24"/>
                    <w:szCs w:val="24"/>
                  </w:rPr>
                </w:pPr>
                <w:r>
                  <w:rPr>
                    <w:color w:val="000000" w:themeColor="text1"/>
                    <w:sz w:val="24"/>
                    <w:szCs w:val="24"/>
                  </w:rPr>
                  <w:t xml:space="preserve">     </w:t>
                </w:r>
              </w:p>
            </w:sdtContent>
          </w:sdt>
        </w:tc>
        <w:tc>
          <w:tcPr>
            <w:tcW w:w="2694" w:type="pct"/>
            <w:vAlign w:val="center"/>
          </w:tcPr>
          <w:sdt>
            <w:sdtPr>
              <w:rPr>
                <w:rFonts w:ascii="Corbel" w:eastAsia="Calibri" w:hAnsi="Corbel" w:cs="Calibri"/>
                <w:b/>
                <w:bCs/>
                <w:color w:val="1498BF"/>
                <w:sz w:val="52"/>
                <w:szCs w:val="32"/>
              </w:rPr>
              <w:alias w:val="Abstract"/>
              <w:id w:val="-2036181933"/>
              <w:dataBinding w:prefixMappings="xmlns:ns0='http://schemas.microsoft.com/office/2006/coverPageProps' " w:xpath="/ns0:CoverPageProperties[1]/ns0:Abstract[1]" w:storeItemID="{55AF091B-3C7A-41E3-B477-F2FDAA23CFDA}"/>
              <w:text/>
            </w:sdtPr>
            <w:sdtContent>
              <w:p w:rsidR="00AA7F76" w:rsidRPr="00CA1A7C" w:rsidP="008C7149" w14:paraId="64F5F03F" w14:textId="284FAED1">
                <w:pPr>
                  <w:jc w:val="center"/>
                  <w:rPr>
                    <w:color w:val="000000" w:themeColor="text1"/>
                    <w:sz w:val="40"/>
                  </w:rPr>
                </w:pPr>
                <w:r w:rsidRPr="00F66AE4">
                  <w:rPr>
                    <w:rFonts w:ascii="Corbel" w:eastAsia="Calibri" w:hAnsi="Corbel" w:cs="Calibri"/>
                    <w:b/>
                    <w:bCs/>
                    <w:color w:val="1498BF"/>
                    <w:sz w:val="52"/>
                    <w:szCs w:val="32"/>
                  </w:rPr>
                  <w:t xml:space="preserve">HELP in the EU II                         Launch of the course on </w:t>
                </w:r>
                <w:r>
                  <w:rPr>
                    <w:rFonts w:ascii="Corbel" w:eastAsia="Calibri" w:hAnsi="Corbel" w:cs="Calibri"/>
                    <w:b/>
                    <w:bCs/>
                    <w:color w:val="1498BF"/>
                    <w:sz w:val="52"/>
                    <w:szCs w:val="32"/>
                  </w:rPr>
                  <w:t xml:space="preserve">Asylum and </w:t>
                </w:r>
                <w:r w:rsidR="00C61849">
                  <w:rPr>
                    <w:rFonts w:ascii="Corbel" w:eastAsia="Calibri" w:hAnsi="Corbel" w:cs="Calibri"/>
                    <w:b/>
                    <w:bCs/>
                    <w:color w:val="1498BF"/>
                    <w:sz w:val="52"/>
                    <w:szCs w:val="32"/>
                  </w:rPr>
                  <w:t>Human Rights</w:t>
                </w:r>
              </w:p>
            </w:sdtContent>
          </w:sdt>
          <w:p w:rsidR="00AA7F76" w:rsidP="008C7149" w14:paraId="4A0E800C" w14:textId="77777777">
            <w:pPr>
              <w:pStyle w:val="NoSpacing"/>
            </w:pPr>
          </w:p>
        </w:tc>
      </w:tr>
    </w:tbl>
    <w:p w:rsidR="00DE7090" w14:paraId="4E397E2C" w14:textId="5BE9ECEB">
      <w:pPr>
        <w:rPr>
          <w:rFonts w:ascii="Corbel" w:hAnsi="Corbel" w:cs="Calibri"/>
          <w:b/>
          <w:bCs/>
          <w:color w:val="1498BF"/>
          <w:sz w:val="32"/>
          <w:szCs w:val="32"/>
        </w:rPr>
      </w:pPr>
      <w:r>
        <w:rPr>
          <w:rFonts w:ascii="Corbel" w:hAnsi="Corbel" w:cs="Calibri"/>
          <w:b/>
          <w:bCs/>
          <w:color w:val="1498BF"/>
          <w:sz w:val="32"/>
          <w:szCs w:val="32"/>
        </w:rPr>
        <w:br w:type="page"/>
      </w:r>
    </w:p>
    <w:p w:rsidR="00DE7090" w14:paraId="5AE01C88" w14:textId="3832E064">
      <w:pPr>
        <w:rPr>
          <w:rFonts w:ascii="Corbel" w:hAnsi="Corbel" w:cs="Calibri"/>
          <w:b/>
          <w:bCs/>
          <w:color w:val="1498BF"/>
          <w:sz w:val="32"/>
          <w:szCs w:val="32"/>
        </w:rPr>
      </w:pPr>
    </w:p>
    <w:p w:rsidR="00130458" w:rsidRPr="00CE7151" w:rsidP="005034EB" w14:paraId="104B3B9F" w14:textId="4C4BB174">
      <w:pPr>
        <w:autoSpaceDE w:val="0"/>
        <w:autoSpaceDN w:val="0"/>
        <w:adjustRightInd w:val="0"/>
        <w:spacing w:after="0" w:line="240" w:lineRule="auto"/>
        <w:jc w:val="center"/>
        <w:rPr>
          <w:rFonts w:ascii="Corbel" w:hAnsi="Corbel" w:cs="Calibri"/>
          <w:b/>
          <w:bCs/>
          <w:color w:val="1498BF"/>
          <w:sz w:val="32"/>
          <w:szCs w:val="32"/>
        </w:rPr>
      </w:pPr>
      <w:r>
        <w:rPr>
          <w:rFonts w:ascii="Corbel" w:hAnsi="Corbel" w:cs="Calibri"/>
          <w:b/>
          <w:bCs/>
          <w:color w:val="1498BF"/>
          <w:sz w:val="32"/>
          <w:szCs w:val="32"/>
        </w:rPr>
        <w:t>L</w:t>
      </w:r>
      <w:r w:rsidRPr="00CE7151" w:rsidR="00B97D79">
        <w:rPr>
          <w:rFonts w:ascii="Corbel" w:hAnsi="Corbel" w:cs="Calibri"/>
          <w:b/>
          <w:bCs/>
          <w:color w:val="1498BF"/>
          <w:sz w:val="32"/>
          <w:szCs w:val="32"/>
        </w:rPr>
        <w:t>aunch</w:t>
      </w:r>
      <w:r w:rsidRPr="00CE7151">
        <w:rPr>
          <w:rFonts w:ascii="Corbel" w:hAnsi="Corbel" w:cs="Calibri"/>
          <w:b/>
          <w:bCs/>
          <w:color w:val="1498BF"/>
          <w:sz w:val="32"/>
          <w:szCs w:val="32"/>
        </w:rPr>
        <w:t xml:space="preserve"> of the </w:t>
      </w:r>
      <w:r>
        <w:rPr>
          <w:rFonts w:ascii="Corbel" w:hAnsi="Corbel" w:cs="Calibri"/>
          <w:b/>
          <w:bCs/>
          <w:color w:val="1498BF"/>
          <w:sz w:val="32"/>
          <w:szCs w:val="32"/>
        </w:rPr>
        <w:t>HELP</w:t>
      </w:r>
      <w:r w:rsidR="008E1137">
        <w:rPr>
          <w:rFonts w:ascii="Corbel" w:hAnsi="Corbel" w:cs="Calibri"/>
          <w:b/>
          <w:bCs/>
          <w:color w:val="1498BF"/>
          <w:sz w:val="32"/>
          <w:szCs w:val="32"/>
        </w:rPr>
        <w:t>/UNHCR</w:t>
      </w:r>
      <w:r>
        <w:rPr>
          <w:rFonts w:ascii="Corbel" w:hAnsi="Corbel" w:cs="Calibri"/>
          <w:b/>
          <w:bCs/>
          <w:color w:val="1498BF"/>
          <w:sz w:val="32"/>
          <w:szCs w:val="32"/>
        </w:rPr>
        <w:t xml:space="preserve"> </w:t>
      </w:r>
      <w:r w:rsidRPr="00CE7151">
        <w:rPr>
          <w:rFonts w:ascii="Corbel" w:hAnsi="Corbel" w:cs="Calibri"/>
          <w:b/>
          <w:bCs/>
          <w:color w:val="1498BF"/>
          <w:sz w:val="32"/>
          <w:szCs w:val="32"/>
        </w:rPr>
        <w:t xml:space="preserve">course on </w:t>
      </w:r>
    </w:p>
    <w:p w:rsidR="005034EB" w:rsidRPr="00CE7151" w:rsidP="005034EB" w14:paraId="313AF304" w14:textId="48420FF4">
      <w:pPr>
        <w:autoSpaceDE w:val="0"/>
        <w:autoSpaceDN w:val="0"/>
        <w:adjustRightInd w:val="0"/>
        <w:spacing w:after="0" w:line="240" w:lineRule="auto"/>
        <w:jc w:val="center"/>
        <w:rPr>
          <w:rFonts w:ascii="Corbel" w:hAnsi="Corbel" w:cs="Calibri"/>
          <w:b/>
          <w:bCs/>
          <w:color w:val="1498BF"/>
          <w:sz w:val="32"/>
          <w:szCs w:val="32"/>
        </w:rPr>
      </w:pPr>
      <w:r>
        <w:rPr>
          <w:rFonts w:ascii="Corbel" w:hAnsi="Corbel" w:cs="Calibri"/>
          <w:b/>
          <w:bCs/>
          <w:color w:val="1498BF"/>
          <w:sz w:val="32"/>
          <w:szCs w:val="32"/>
        </w:rPr>
        <w:t xml:space="preserve">Asylum and </w:t>
      </w:r>
      <w:r w:rsidR="00C61849">
        <w:rPr>
          <w:rFonts w:ascii="Corbel" w:hAnsi="Corbel" w:cs="Calibri"/>
          <w:b/>
          <w:bCs/>
          <w:color w:val="1498BF"/>
          <w:sz w:val="32"/>
          <w:szCs w:val="32"/>
        </w:rPr>
        <w:t>Human Rights</w:t>
      </w:r>
    </w:p>
    <w:p w:rsidR="00130458" w:rsidRPr="00CE7151" w:rsidP="005034EB" w14:paraId="3D89B965" w14:textId="77777777">
      <w:pPr>
        <w:autoSpaceDE w:val="0"/>
        <w:autoSpaceDN w:val="0"/>
        <w:adjustRightInd w:val="0"/>
        <w:spacing w:after="0" w:line="240" w:lineRule="auto"/>
        <w:jc w:val="center"/>
        <w:rPr>
          <w:rFonts w:ascii="Corbel" w:hAnsi="Corbel" w:cs="Calibri"/>
          <w:b/>
          <w:bCs/>
          <w:color w:val="1498BF"/>
          <w:sz w:val="32"/>
          <w:szCs w:val="32"/>
        </w:rPr>
      </w:pPr>
    </w:p>
    <w:p w:rsidR="005034EB" w:rsidRPr="00CE7151" w:rsidP="005034EB" w14:paraId="1F293A13" w14:textId="09EE1A35">
      <w:pPr>
        <w:autoSpaceDE w:val="0"/>
        <w:autoSpaceDN w:val="0"/>
        <w:adjustRightInd w:val="0"/>
        <w:spacing w:after="0" w:line="240" w:lineRule="auto"/>
        <w:jc w:val="center"/>
        <w:rPr>
          <w:rFonts w:ascii="Corbel" w:hAnsi="Corbel" w:cs="Calibri"/>
          <w:i/>
          <w:color w:val="1498BF"/>
          <w:sz w:val="32"/>
          <w:szCs w:val="32"/>
        </w:rPr>
      </w:pPr>
      <w:r w:rsidRPr="00CE7151">
        <w:rPr>
          <w:rFonts w:ascii="Corbel" w:hAnsi="Corbel" w:cs="Calibri"/>
          <w:b/>
          <w:bCs/>
          <w:i/>
          <w:color w:val="1498BF"/>
          <w:sz w:val="32"/>
          <w:szCs w:val="32"/>
        </w:rPr>
        <w:t>Concept paper</w:t>
      </w:r>
      <w:r w:rsidR="00DE7090">
        <w:rPr>
          <w:rFonts w:ascii="Corbel" w:hAnsi="Corbel" w:cs="Calibri"/>
          <w:b/>
          <w:bCs/>
          <w:i/>
          <w:color w:val="1498BF"/>
          <w:sz w:val="32"/>
          <w:szCs w:val="32"/>
        </w:rPr>
        <w:t xml:space="preserve"> and Agenda</w:t>
      </w:r>
    </w:p>
    <w:p w:rsidR="005034EB" w:rsidRPr="00CE7151" w:rsidP="005034EB" w14:paraId="0BA5B4A3" w14:textId="77777777">
      <w:pPr>
        <w:autoSpaceDE w:val="0"/>
        <w:autoSpaceDN w:val="0"/>
        <w:adjustRightInd w:val="0"/>
        <w:spacing w:after="0" w:line="240" w:lineRule="auto"/>
        <w:jc w:val="both"/>
        <w:rPr>
          <w:rFonts w:ascii="Corbel" w:hAnsi="Corbel" w:cs="Calibri"/>
          <w:b/>
          <w:bCs/>
        </w:rPr>
      </w:pPr>
    </w:p>
    <w:p w:rsidR="00DE7090" w:rsidP="005034EB" w14:paraId="1F345F8B" w14:textId="1EDF2493">
      <w:pPr>
        <w:autoSpaceDE w:val="0"/>
        <w:autoSpaceDN w:val="0"/>
        <w:adjustRightInd w:val="0"/>
        <w:spacing w:after="0" w:line="240" w:lineRule="auto"/>
        <w:jc w:val="both"/>
        <w:rPr>
          <w:rFonts w:ascii="Corbel" w:hAnsi="Corbel" w:cs="Calibri"/>
          <w:b/>
          <w:bCs/>
          <w:color w:val="1498BF"/>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1951"/>
        <w:gridCol w:w="8188"/>
      </w:tblGrid>
      <w:tr w14:paraId="0ECAD569" w14:textId="77777777" w:rsidTr="008C7149">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Ex>
        <w:tc>
          <w:tcPr>
            <w:tcW w:w="1951" w:type="dxa"/>
            <w:shd w:val="clear" w:color="auto" w:fill="F2F2F2" w:themeFill="background1" w:themeFillShade="F2"/>
          </w:tcPr>
          <w:p w:rsidR="00DE7090" w:rsidRPr="00361083" w:rsidP="008C7149" w14:paraId="775D0651" w14:textId="77777777">
            <w:pPr>
              <w:autoSpaceDE w:val="0"/>
              <w:autoSpaceDN w:val="0"/>
              <w:adjustRightInd w:val="0"/>
              <w:jc w:val="both"/>
              <w:rPr>
                <w:rFonts w:ascii="Corbel" w:hAnsi="Corbel" w:cs="Calibri"/>
                <w:b/>
                <w:bCs/>
              </w:rPr>
            </w:pPr>
            <w:r w:rsidRPr="00361083">
              <w:rPr>
                <w:rFonts w:ascii="Corbel" w:hAnsi="Corbel" w:cs="Calibri"/>
                <w:b/>
                <w:bCs/>
              </w:rPr>
              <w:t>Date</w:t>
            </w:r>
          </w:p>
        </w:tc>
        <w:tc>
          <w:tcPr>
            <w:tcW w:w="8188" w:type="dxa"/>
            <w:shd w:val="clear" w:color="auto" w:fill="F2F2F2" w:themeFill="background1" w:themeFillShade="F2"/>
          </w:tcPr>
          <w:p w:rsidR="00DE7090" w:rsidRPr="00361083" w:rsidP="008C7149" w14:paraId="46C85753" w14:textId="6004CD15">
            <w:pPr>
              <w:autoSpaceDE w:val="0"/>
              <w:autoSpaceDN w:val="0"/>
              <w:adjustRightInd w:val="0"/>
              <w:jc w:val="both"/>
              <w:rPr>
                <w:rFonts w:ascii="Corbel" w:hAnsi="Corbel" w:cs="Calibri"/>
                <w:bCs/>
              </w:rPr>
            </w:pPr>
            <w:r>
              <w:rPr>
                <w:rFonts w:ascii="Corbel" w:hAnsi="Corbel" w:cs="Calibri"/>
                <w:bCs/>
              </w:rPr>
              <w:t>14 January</w:t>
            </w:r>
            <w:r>
              <w:rPr>
                <w:rFonts w:ascii="Corbel" w:hAnsi="Corbel" w:cs="Calibri"/>
                <w:bCs/>
              </w:rPr>
              <w:t xml:space="preserve"> 202</w:t>
            </w:r>
            <w:r>
              <w:rPr>
                <w:rFonts w:ascii="Corbel" w:hAnsi="Corbel" w:cs="Calibri"/>
                <w:bCs/>
              </w:rPr>
              <w:t>2</w:t>
            </w:r>
            <w:r>
              <w:rPr>
                <w:rFonts w:ascii="Corbel" w:hAnsi="Corbel" w:cs="Calibri"/>
                <w:bCs/>
              </w:rPr>
              <w:t xml:space="preserve"> </w:t>
            </w:r>
            <w:r w:rsidR="00AA7F76">
              <w:rPr>
                <w:rFonts w:ascii="Corbel" w:hAnsi="Corbel" w:cs="Calibri"/>
                <w:bCs/>
              </w:rPr>
              <w:t>(</w:t>
            </w:r>
            <w:r>
              <w:rPr>
                <w:rFonts w:ascii="Corbel" w:hAnsi="Corbel" w:cs="Calibri"/>
                <w:bCs/>
              </w:rPr>
              <w:t>1</w:t>
            </w:r>
            <w:r w:rsidR="001B199E">
              <w:rPr>
                <w:rFonts w:ascii="Corbel" w:hAnsi="Corbel" w:cs="Calibri"/>
                <w:bCs/>
              </w:rPr>
              <w:t>3</w:t>
            </w:r>
            <w:r>
              <w:rPr>
                <w:rFonts w:ascii="Corbel" w:hAnsi="Corbel" w:cs="Calibri"/>
                <w:bCs/>
              </w:rPr>
              <w:t>.30 CET</w:t>
            </w:r>
            <w:r w:rsidR="001B199E">
              <w:rPr>
                <w:rFonts w:ascii="Corbel" w:hAnsi="Corbel" w:cs="Calibri"/>
                <w:bCs/>
              </w:rPr>
              <w:t xml:space="preserve"> / 14.30 EET</w:t>
            </w:r>
            <w:r w:rsidR="00AA7F76">
              <w:rPr>
                <w:rFonts w:ascii="Corbel" w:hAnsi="Corbel" w:cs="Calibri"/>
                <w:bCs/>
              </w:rPr>
              <w:t>)</w:t>
            </w:r>
          </w:p>
        </w:tc>
      </w:tr>
      <w:tr w14:paraId="1A62FA63" w14:textId="77777777" w:rsidTr="008C7149">
        <w:tblPrEx>
          <w:tblW w:w="0" w:type="auto"/>
          <w:tblInd w:w="0" w:type="dxa"/>
          <w:shd w:val="clear" w:color="auto" w:fill="F2F2F2" w:themeFill="background1" w:themeFillShade="F2"/>
          <w:tblLook w:val="04A0"/>
        </w:tblPrEx>
        <w:tc>
          <w:tcPr>
            <w:tcW w:w="1951" w:type="dxa"/>
            <w:shd w:val="clear" w:color="auto" w:fill="F2F2F2" w:themeFill="background1" w:themeFillShade="F2"/>
          </w:tcPr>
          <w:p w:rsidR="00DE7090" w:rsidRPr="00361083" w:rsidP="008C7149" w14:paraId="1669D0D9" w14:textId="77777777">
            <w:pPr>
              <w:autoSpaceDE w:val="0"/>
              <w:autoSpaceDN w:val="0"/>
              <w:adjustRightInd w:val="0"/>
              <w:jc w:val="both"/>
              <w:rPr>
                <w:rFonts w:ascii="Corbel" w:hAnsi="Corbel" w:cs="Calibri"/>
                <w:b/>
                <w:bCs/>
              </w:rPr>
            </w:pPr>
            <w:r w:rsidRPr="00361083">
              <w:rPr>
                <w:rFonts w:ascii="Corbel" w:hAnsi="Corbel" w:cs="Calibri"/>
                <w:b/>
                <w:bCs/>
              </w:rPr>
              <w:t>Location</w:t>
            </w:r>
          </w:p>
        </w:tc>
        <w:tc>
          <w:tcPr>
            <w:tcW w:w="8188" w:type="dxa"/>
            <w:shd w:val="clear" w:color="auto" w:fill="F2F2F2" w:themeFill="background1" w:themeFillShade="F2"/>
          </w:tcPr>
          <w:p w:rsidR="00DE7090" w:rsidRPr="00361083" w:rsidP="008C7149" w14:paraId="747DD50B" w14:textId="77777777">
            <w:pPr>
              <w:autoSpaceDE w:val="0"/>
              <w:autoSpaceDN w:val="0"/>
              <w:adjustRightInd w:val="0"/>
              <w:jc w:val="both"/>
              <w:rPr>
                <w:rFonts w:ascii="Corbel" w:hAnsi="Corbel" w:cs="Calibri"/>
                <w:bCs/>
              </w:rPr>
            </w:pPr>
            <w:r>
              <w:rPr>
                <w:rFonts w:ascii="Corbel" w:hAnsi="Corbel" w:cs="Calibri"/>
                <w:bCs/>
              </w:rPr>
              <w:t>Online (web-conference) Link – provided to selected participants prior to the session</w:t>
            </w:r>
          </w:p>
        </w:tc>
      </w:tr>
      <w:tr w14:paraId="56CBA4EC" w14:textId="77777777" w:rsidTr="008C7149">
        <w:tblPrEx>
          <w:tblW w:w="0" w:type="auto"/>
          <w:tblInd w:w="0" w:type="dxa"/>
          <w:shd w:val="clear" w:color="auto" w:fill="F2F2F2" w:themeFill="background1" w:themeFillShade="F2"/>
          <w:tblLook w:val="04A0"/>
        </w:tblPrEx>
        <w:tc>
          <w:tcPr>
            <w:tcW w:w="1951" w:type="dxa"/>
            <w:shd w:val="clear" w:color="auto" w:fill="F2F2F2" w:themeFill="background1" w:themeFillShade="F2"/>
          </w:tcPr>
          <w:p w:rsidR="00DE7090" w:rsidRPr="00361083" w:rsidP="008C7149" w14:paraId="622C7750" w14:textId="77777777">
            <w:pPr>
              <w:autoSpaceDE w:val="0"/>
              <w:autoSpaceDN w:val="0"/>
              <w:adjustRightInd w:val="0"/>
              <w:jc w:val="both"/>
              <w:rPr>
                <w:rFonts w:ascii="Corbel" w:hAnsi="Corbel" w:cs="Calibri"/>
                <w:b/>
                <w:bCs/>
              </w:rPr>
            </w:pPr>
            <w:r w:rsidRPr="00361083">
              <w:rPr>
                <w:rFonts w:ascii="Corbel" w:hAnsi="Corbel" w:cs="Calibri"/>
                <w:b/>
                <w:bCs/>
              </w:rPr>
              <w:t>Language</w:t>
            </w:r>
          </w:p>
        </w:tc>
        <w:tc>
          <w:tcPr>
            <w:tcW w:w="8188" w:type="dxa"/>
            <w:shd w:val="clear" w:color="auto" w:fill="F2F2F2" w:themeFill="background1" w:themeFillShade="F2"/>
          </w:tcPr>
          <w:p w:rsidR="00DE7090" w:rsidRPr="00361083" w:rsidP="008C7149" w14:paraId="5EEA1F9D" w14:textId="7F35E1D9">
            <w:pPr>
              <w:autoSpaceDE w:val="0"/>
              <w:autoSpaceDN w:val="0"/>
              <w:adjustRightInd w:val="0"/>
              <w:jc w:val="both"/>
              <w:rPr>
                <w:rFonts w:ascii="Corbel" w:hAnsi="Corbel" w:cs="Calibri"/>
                <w:bCs/>
              </w:rPr>
            </w:pPr>
            <w:r w:rsidRPr="00361083">
              <w:rPr>
                <w:rFonts w:ascii="Corbel" w:hAnsi="Corbel" w:cs="Calibri"/>
                <w:bCs/>
              </w:rPr>
              <w:t>English</w:t>
            </w:r>
            <w:r w:rsidR="002A1683">
              <w:rPr>
                <w:rFonts w:ascii="Corbel" w:hAnsi="Corbel" w:cs="Calibri"/>
                <w:bCs/>
              </w:rPr>
              <w:t xml:space="preserve"> (no interpretation provided)</w:t>
            </w:r>
          </w:p>
        </w:tc>
      </w:tr>
      <w:tr w14:paraId="5FFAD1D0" w14:textId="77777777" w:rsidTr="008C7149">
        <w:tblPrEx>
          <w:tblW w:w="0" w:type="auto"/>
          <w:tblInd w:w="0" w:type="dxa"/>
          <w:shd w:val="clear" w:color="auto" w:fill="F2F2F2" w:themeFill="background1" w:themeFillShade="F2"/>
          <w:tblLook w:val="04A0"/>
        </w:tblPrEx>
        <w:tc>
          <w:tcPr>
            <w:tcW w:w="1951" w:type="dxa"/>
            <w:shd w:val="clear" w:color="auto" w:fill="F2F2F2" w:themeFill="background1" w:themeFillShade="F2"/>
          </w:tcPr>
          <w:p w:rsidR="00DE7090" w:rsidRPr="00361083" w:rsidP="008C7149" w14:paraId="5D82D83C" w14:textId="77777777">
            <w:pPr>
              <w:autoSpaceDE w:val="0"/>
              <w:autoSpaceDN w:val="0"/>
              <w:adjustRightInd w:val="0"/>
              <w:jc w:val="both"/>
              <w:rPr>
                <w:rFonts w:ascii="Corbel" w:hAnsi="Corbel" w:cs="Calibri"/>
                <w:b/>
                <w:bCs/>
              </w:rPr>
            </w:pPr>
            <w:r w:rsidRPr="00361083">
              <w:rPr>
                <w:rFonts w:ascii="Corbel" w:hAnsi="Corbel" w:cs="Calibri"/>
                <w:b/>
                <w:bCs/>
              </w:rPr>
              <w:t>Participation</w:t>
            </w:r>
          </w:p>
        </w:tc>
        <w:tc>
          <w:tcPr>
            <w:tcW w:w="8188" w:type="dxa"/>
            <w:shd w:val="clear" w:color="auto" w:fill="F2F2F2" w:themeFill="background1" w:themeFillShade="F2"/>
          </w:tcPr>
          <w:p w:rsidR="00DE7090" w:rsidRPr="00361083" w:rsidP="008C7149" w14:paraId="7FAE6237" w14:textId="51F83B83">
            <w:pPr>
              <w:autoSpaceDE w:val="0"/>
              <w:autoSpaceDN w:val="0"/>
              <w:adjustRightInd w:val="0"/>
              <w:jc w:val="both"/>
              <w:rPr>
                <w:rFonts w:ascii="Corbel" w:hAnsi="Corbel" w:cs="Calibri"/>
                <w:bCs/>
              </w:rPr>
            </w:pPr>
            <w:r>
              <w:rPr>
                <w:rFonts w:ascii="Corbel" w:hAnsi="Corbel" w:cs="Calibri"/>
                <w:bCs/>
              </w:rPr>
              <w:t>Lawyers from Latvia, Lithuania and Poland</w:t>
            </w:r>
          </w:p>
        </w:tc>
      </w:tr>
      <w:tr w14:paraId="55EB5F10" w14:textId="77777777" w:rsidTr="008C7149">
        <w:tblPrEx>
          <w:tblW w:w="0" w:type="auto"/>
          <w:tblInd w:w="0" w:type="dxa"/>
          <w:shd w:val="clear" w:color="auto" w:fill="F2F2F2" w:themeFill="background1" w:themeFillShade="F2"/>
          <w:tblLook w:val="04A0"/>
        </w:tblPrEx>
        <w:tc>
          <w:tcPr>
            <w:tcW w:w="1951" w:type="dxa"/>
            <w:shd w:val="clear" w:color="auto" w:fill="F2F2F2" w:themeFill="background1" w:themeFillShade="F2"/>
          </w:tcPr>
          <w:p w:rsidR="00DE7090" w:rsidRPr="00361083" w:rsidP="008C7149" w14:paraId="344FFFE4" w14:textId="77777777">
            <w:pPr>
              <w:autoSpaceDE w:val="0"/>
              <w:autoSpaceDN w:val="0"/>
              <w:adjustRightInd w:val="0"/>
              <w:jc w:val="both"/>
              <w:rPr>
                <w:rFonts w:ascii="Corbel" w:hAnsi="Corbel" w:cs="Calibri"/>
                <w:b/>
                <w:bCs/>
              </w:rPr>
            </w:pPr>
            <w:r w:rsidRPr="00361083">
              <w:rPr>
                <w:rFonts w:ascii="Corbel" w:hAnsi="Corbel" w:cs="Calibri"/>
                <w:b/>
                <w:bCs/>
              </w:rPr>
              <w:t>Registration</w:t>
            </w:r>
          </w:p>
        </w:tc>
        <w:tc>
          <w:tcPr>
            <w:tcW w:w="8188" w:type="dxa"/>
            <w:shd w:val="clear" w:color="auto" w:fill="F2F2F2" w:themeFill="background1" w:themeFillShade="F2"/>
          </w:tcPr>
          <w:p w:rsidR="00DE7090" w:rsidRPr="00B2078F" w:rsidP="008C7149" w14:paraId="7C1893CF" w14:textId="3CF4FB0A">
            <w:pPr>
              <w:autoSpaceDE w:val="0"/>
              <w:autoSpaceDN w:val="0"/>
              <w:adjustRightInd w:val="0"/>
              <w:jc w:val="both"/>
              <w:rPr>
                <w:rFonts w:ascii="Corbel" w:hAnsi="Corbel" w:cs="Calibri"/>
                <w:b/>
                <w:bCs/>
              </w:rPr>
            </w:pPr>
            <w:r>
              <w:fldChar w:fldCharType="begin"/>
            </w:r>
            <w:r>
              <w:instrText xml:space="preserve"> HYPERLINK "https://ec.europa.eu/eusurvey/runner/2201ASYL_HELPEUII_launch" </w:instrText>
            </w:r>
            <w:r>
              <w:fldChar w:fldCharType="separate"/>
            </w:r>
            <w:r w:rsidRPr="00B2078F">
              <w:rPr>
                <w:rStyle w:val="Hyperlink"/>
                <w:rFonts w:ascii="Corbel" w:hAnsi="Corbel" w:cs="Calibri"/>
                <w:b/>
                <w:bCs/>
              </w:rPr>
              <w:t>ONLINE REGISTRATION FORM</w:t>
            </w:r>
            <w:r>
              <w:fldChar w:fldCharType="end"/>
            </w:r>
          </w:p>
        </w:tc>
      </w:tr>
    </w:tbl>
    <w:p w:rsidR="00DE7090" w:rsidP="005034EB" w14:paraId="718ADD69" w14:textId="77777777">
      <w:pPr>
        <w:autoSpaceDE w:val="0"/>
        <w:autoSpaceDN w:val="0"/>
        <w:adjustRightInd w:val="0"/>
        <w:spacing w:after="0" w:line="240" w:lineRule="auto"/>
        <w:jc w:val="both"/>
        <w:rPr>
          <w:rFonts w:ascii="Corbel" w:hAnsi="Corbel" w:cs="Calibri"/>
          <w:b/>
          <w:bCs/>
          <w:color w:val="1498BF"/>
        </w:rPr>
      </w:pPr>
    </w:p>
    <w:p w:rsidR="00DE7090" w:rsidP="005034EB" w14:paraId="7D9A2DE2" w14:textId="77777777">
      <w:pPr>
        <w:autoSpaceDE w:val="0"/>
        <w:autoSpaceDN w:val="0"/>
        <w:adjustRightInd w:val="0"/>
        <w:spacing w:after="0" w:line="240" w:lineRule="auto"/>
        <w:jc w:val="both"/>
        <w:rPr>
          <w:rFonts w:ascii="Corbel" w:hAnsi="Corbel" w:cs="Calibri"/>
          <w:b/>
          <w:bCs/>
          <w:color w:val="1498BF"/>
        </w:rPr>
      </w:pPr>
    </w:p>
    <w:p w:rsidR="005034EB" w:rsidRPr="00CE7151" w:rsidP="005034EB" w14:paraId="6F0F7A7F" w14:textId="374217DC">
      <w:pPr>
        <w:autoSpaceDE w:val="0"/>
        <w:autoSpaceDN w:val="0"/>
        <w:adjustRightInd w:val="0"/>
        <w:spacing w:after="0" w:line="240" w:lineRule="auto"/>
        <w:jc w:val="both"/>
        <w:rPr>
          <w:rFonts w:ascii="Corbel" w:hAnsi="Corbel" w:cs="Calibri"/>
        </w:rPr>
      </w:pPr>
      <w:r w:rsidRPr="00CE7151">
        <w:rPr>
          <w:rFonts w:ascii="Corbel" w:hAnsi="Corbel" w:cs="Calibri"/>
          <w:b/>
          <w:bCs/>
          <w:color w:val="1498BF"/>
        </w:rPr>
        <w:t>Background</w:t>
      </w:r>
      <w:r w:rsidRPr="00CE7151">
        <w:rPr>
          <w:rFonts w:ascii="Corbel" w:hAnsi="Corbel" w:cs="Calibri"/>
          <w:b/>
          <w:bCs/>
        </w:rPr>
        <w:t xml:space="preserve"> </w:t>
      </w:r>
    </w:p>
    <w:p w:rsidR="005034EB" w:rsidRPr="00CE7151" w:rsidP="005034EB" w14:paraId="3FDB5D90" w14:textId="77777777">
      <w:pPr>
        <w:autoSpaceDE w:val="0"/>
        <w:autoSpaceDN w:val="0"/>
        <w:adjustRightInd w:val="0"/>
        <w:spacing w:after="0" w:line="240" w:lineRule="auto"/>
        <w:jc w:val="both"/>
        <w:rPr>
          <w:rFonts w:ascii="Corbel" w:hAnsi="Corbel" w:cs="Calibri"/>
        </w:rPr>
      </w:pPr>
    </w:p>
    <w:p w:rsidR="005034EB" w:rsidRPr="00CE7151" w:rsidP="00DE7B5D" w14:paraId="5DA127DD" w14:textId="77777777">
      <w:pPr>
        <w:autoSpaceDE w:val="0"/>
        <w:autoSpaceDN w:val="0"/>
        <w:adjustRightInd w:val="0"/>
        <w:spacing w:line="240" w:lineRule="auto"/>
        <w:jc w:val="both"/>
        <w:rPr>
          <w:rFonts w:ascii="Corbel" w:hAnsi="Corbel" w:cs="Calibri"/>
        </w:rPr>
      </w:pPr>
      <w:r w:rsidRPr="00CE7151">
        <w:rPr>
          <w:rFonts w:ascii="Corbel" w:hAnsi="Corbel" w:cs="Calibri"/>
        </w:rPr>
        <w:t xml:space="preserve">The </w:t>
      </w:r>
      <w:r w:rsidRPr="00CE7151">
        <w:rPr>
          <w:rFonts w:ascii="Corbel" w:hAnsi="Corbel" w:cs="Calibri"/>
          <w:b/>
          <w:bCs/>
        </w:rPr>
        <w:t>Council of Europe (CoE) Programme for Human Rights Education for Legal Professionals (HELP)</w:t>
      </w:r>
      <w:r>
        <w:rPr>
          <w:rFonts w:ascii="Corbel" w:hAnsi="Corbel" w:cs="Calibri"/>
          <w:b/>
          <w:bCs/>
          <w:vertAlign w:val="superscript"/>
        </w:rPr>
        <w:footnoteReference w:id="3"/>
      </w:r>
      <w:r w:rsidRPr="00CE7151">
        <w:rPr>
          <w:rFonts w:ascii="Corbel" w:hAnsi="Corbel" w:cs="Calibri"/>
          <w:b/>
          <w:bCs/>
        </w:rPr>
        <w:t xml:space="preserve"> </w:t>
      </w:r>
      <w:r w:rsidRPr="00CE7151">
        <w:rPr>
          <w:rFonts w:ascii="Corbel" w:hAnsi="Corbel" w:cs="Calibri"/>
        </w:rPr>
        <w:t>is aimed at supporting the CoE member States in implementing the European human rights standards at the national level, focusing on the European Convention on Human Rights (ECHR)</w:t>
      </w:r>
      <w:r w:rsidRPr="00CE7151" w:rsidR="00DB04EA">
        <w:rPr>
          <w:rFonts w:ascii="Corbel" w:hAnsi="Corbel" w:cs="Calibri"/>
        </w:rPr>
        <w:t xml:space="preserve">, other key CoE instruments, and since 2015, </w:t>
      </w:r>
      <w:r w:rsidRPr="00CE7151">
        <w:rPr>
          <w:rFonts w:ascii="Corbel" w:hAnsi="Corbel" w:cs="Calibri"/>
        </w:rPr>
        <w:t>EU law. This is done by raising the capacities of legal professionals to apply those instruments in their daily work.</w:t>
      </w:r>
      <w:r w:rsidRPr="00CE7151" w:rsidR="00543B10">
        <w:rPr>
          <w:rFonts w:ascii="Corbel" w:hAnsi="Corbel" w:cs="Calibri"/>
        </w:rPr>
        <w:tab/>
      </w:r>
    </w:p>
    <w:p w:rsidR="00C60366" w:rsidRPr="00CE7151" w:rsidP="00DE7B5D" w14:paraId="0A833F3A" w14:textId="77777777">
      <w:pPr>
        <w:autoSpaceDE w:val="0"/>
        <w:autoSpaceDN w:val="0"/>
        <w:adjustRightInd w:val="0"/>
        <w:spacing w:after="0" w:line="240" w:lineRule="auto"/>
        <w:jc w:val="both"/>
        <w:rPr>
          <w:rFonts w:ascii="Corbel" w:hAnsi="Corbel" w:cs="Calibri"/>
        </w:rPr>
      </w:pPr>
      <w:r w:rsidRPr="00CE7151">
        <w:rPr>
          <w:rFonts w:ascii="Corbel" w:hAnsi="Corbel" w:cs="Calibri"/>
        </w:rPr>
        <w:t xml:space="preserve">The objective of HELP is to provide high quality education on human rights to judges, lawyers and prosecutors throughout Europe. Law enforcement authorities such as police and prison staff are also targeted by HELP. Thanks to HELP courses, legal professionals can better protect human rights on a national level and keep up to date with the ever-evolving standards and case law of the European Court of Human Rights (ECtHR). HELP courses specifically designed for EU countries increasingly incorporate relevant EU laws. </w:t>
      </w:r>
    </w:p>
    <w:p w:rsidR="00C60366" w:rsidRPr="00CE7151" w:rsidP="00DE7B5D" w14:paraId="681D43CC" w14:textId="77777777">
      <w:pPr>
        <w:autoSpaceDE w:val="0"/>
        <w:autoSpaceDN w:val="0"/>
        <w:adjustRightInd w:val="0"/>
        <w:spacing w:after="0" w:line="240" w:lineRule="auto"/>
        <w:jc w:val="both"/>
        <w:rPr>
          <w:rFonts w:ascii="Corbel" w:hAnsi="Corbel" w:cs="Calibri"/>
        </w:rPr>
      </w:pPr>
    </w:p>
    <w:p w:rsidR="00C60366" w:rsidRPr="00CE7151" w:rsidP="00DE7B5D" w14:paraId="45BEDDFF" w14:textId="77777777">
      <w:pPr>
        <w:autoSpaceDE w:val="0"/>
        <w:autoSpaceDN w:val="0"/>
        <w:adjustRightInd w:val="0"/>
        <w:spacing w:after="0" w:line="240" w:lineRule="auto"/>
        <w:jc w:val="both"/>
        <w:rPr>
          <w:rFonts w:ascii="Corbel" w:hAnsi="Corbel" w:cs="Calibri"/>
        </w:rPr>
      </w:pPr>
      <w:r w:rsidRPr="00CE7151">
        <w:rPr>
          <w:rFonts w:ascii="Corbel" w:hAnsi="Corbel" w:cs="Calibri"/>
        </w:rPr>
        <w:t xml:space="preserve">HELP is: </w:t>
      </w:r>
    </w:p>
    <w:p w:rsidR="00C60366" w:rsidRPr="00CE7151" w:rsidP="00DE7B5D" w14:paraId="46576743" w14:textId="77777777">
      <w:pPr>
        <w:autoSpaceDE w:val="0"/>
        <w:autoSpaceDN w:val="0"/>
        <w:adjustRightInd w:val="0"/>
        <w:spacing w:after="0" w:line="240" w:lineRule="auto"/>
        <w:jc w:val="both"/>
        <w:rPr>
          <w:rFonts w:ascii="Corbel" w:hAnsi="Corbel" w:cs="Calibri"/>
        </w:rPr>
      </w:pPr>
      <w:r w:rsidRPr="00CE7151">
        <w:rPr>
          <w:rFonts w:ascii="Corbel" w:hAnsi="Corbel" w:cs="Calibri"/>
        </w:rPr>
        <w:t>1. the only pan-European Network of national training institutions for judges, prosecutors and lawyers in the 47 CoE Member States</w:t>
      </w:r>
      <w:r w:rsidRPr="00CE7151" w:rsidR="00DB04EA">
        <w:rPr>
          <w:rFonts w:ascii="Corbel" w:hAnsi="Corbel" w:cs="Calibri"/>
        </w:rPr>
        <w:t>.</w:t>
      </w:r>
      <w:r w:rsidRPr="00CE7151">
        <w:rPr>
          <w:rFonts w:ascii="Corbel" w:hAnsi="Corbel" w:cs="Calibri"/>
        </w:rPr>
        <w:t xml:space="preserve"> </w:t>
      </w:r>
    </w:p>
    <w:p w:rsidR="00C60366" w:rsidRPr="00CE7151" w:rsidP="00DE7B5D" w14:paraId="22215733" w14:textId="77777777">
      <w:pPr>
        <w:autoSpaceDE w:val="0"/>
        <w:autoSpaceDN w:val="0"/>
        <w:adjustRightInd w:val="0"/>
        <w:spacing w:after="0" w:line="240" w:lineRule="auto"/>
        <w:jc w:val="both"/>
        <w:rPr>
          <w:rFonts w:ascii="Corbel" w:hAnsi="Corbel" w:cs="Calibri"/>
        </w:rPr>
      </w:pPr>
      <w:r w:rsidRPr="00CE7151">
        <w:rPr>
          <w:rFonts w:ascii="Corbel" w:hAnsi="Corbel" w:cs="Calibri"/>
        </w:rPr>
        <w:t xml:space="preserve">2. an e-learning platform with free </w:t>
      </w:r>
      <w:r w:rsidRPr="00CE7151" w:rsidR="00DB04EA">
        <w:rPr>
          <w:rFonts w:ascii="Corbel" w:hAnsi="Corbel" w:cs="Calibri"/>
        </w:rPr>
        <w:t>on-line courses on human rights.</w:t>
      </w:r>
      <w:r w:rsidRPr="00CE7151">
        <w:rPr>
          <w:rFonts w:ascii="Corbel" w:hAnsi="Corbel" w:cs="Calibri"/>
        </w:rPr>
        <w:t xml:space="preserve"> </w:t>
      </w:r>
    </w:p>
    <w:p w:rsidR="005034EB" w:rsidRPr="00CE7151" w:rsidP="00DE7B5D" w14:paraId="741AFB8B" w14:textId="77777777">
      <w:pPr>
        <w:autoSpaceDE w:val="0"/>
        <w:autoSpaceDN w:val="0"/>
        <w:adjustRightInd w:val="0"/>
        <w:spacing w:after="0" w:line="240" w:lineRule="auto"/>
        <w:jc w:val="both"/>
        <w:rPr>
          <w:rFonts w:ascii="Corbel" w:hAnsi="Corbel" w:cs="Calibri"/>
        </w:rPr>
      </w:pPr>
      <w:r w:rsidRPr="00CE7151">
        <w:rPr>
          <w:rFonts w:ascii="Corbel" w:hAnsi="Corbel" w:cs="Calibri"/>
        </w:rPr>
        <w:t>3. a human rights training methodology for legal professionals.</w:t>
      </w:r>
    </w:p>
    <w:p w:rsidR="00C60366" w:rsidRPr="00CE7151" w:rsidP="00C60366" w14:paraId="4A30F04B" w14:textId="77777777">
      <w:pPr>
        <w:autoSpaceDE w:val="0"/>
        <w:autoSpaceDN w:val="0"/>
        <w:adjustRightInd w:val="0"/>
        <w:spacing w:after="0" w:line="240" w:lineRule="auto"/>
        <w:jc w:val="both"/>
        <w:rPr>
          <w:rFonts w:ascii="Corbel" w:hAnsi="Corbel" w:cs="Calibri"/>
          <w:b/>
          <w:bCs/>
        </w:rPr>
      </w:pPr>
    </w:p>
    <w:p w:rsidR="00DE7090" w:rsidP="00DE7090" w14:paraId="55B094E9" w14:textId="77777777">
      <w:pPr>
        <w:autoSpaceDE w:val="0"/>
        <w:autoSpaceDN w:val="0"/>
        <w:adjustRightInd w:val="0"/>
        <w:spacing w:after="0" w:line="240" w:lineRule="auto"/>
        <w:jc w:val="both"/>
        <w:rPr>
          <w:rFonts w:ascii="Corbel" w:hAnsi="Corbel" w:cs="Calibri"/>
          <w:b/>
          <w:color w:val="1498BF"/>
        </w:rPr>
      </w:pPr>
      <w:r w:rsidRPr="00CE7151">
        <w:rPr>
          <w:rFonts w:ascii="Corbel" w:hAnsi="Corbel" w:cs="Calibri"/>
          <w:b/>
          <w:color w:val="1498BF"/>
        </w:rPr>
        <w:t xml:space="preserve">The HELP in the EU </w:t>
      </w:r>
      <w:r>
        <w:rPr>
          <w:rFonts w:ascii="Corbel" w:hAnsi="Corbel" w:cs="Calibri"/>
          <w:b/>
          <w:color w:val="1498BF"/>
        </w:rPr>
        <w:t xml:space="preserve">II </w:t>
      </w:r>
      <w:r w:rsidRPr="00CE7151">
        <w:rPr>
          <w:rFonts w:ascii="Corbel" w:hAnsi="Corbel" w:cs="Calibri"/>
          <w:b/>
          <w:color w:val="1498BF"/>
        </w:rPr>
        <w:t>Project</w:t>
      </w:r>
    </w:p>
    <w:p w:rsidR="00DE7090" w:rsidRPr="00D47A3D" w:rsidP="00DE7090" w14:paraId="724D9631" w14:textId="77777777">
      <w:pPr>
        <w:spacing w:line="240" w:lineRule="auto"/>
        <w:jc w:val="both"/>
        <w:rPr>
          <w:rFonts w:ascii="Corbel" w:eastAsia="Calibri" w:hAnsi="Corbel" w:cs="Times New Roman"/>
          <w:lang w:val="en-GB"/>
        </w:rPr>
      </w:pPr>
      <w:r w:rsidRPr="00D47A3D">
        <w:rPr>
          <w:rFonts w:ascii="Corbel" w:eastAsia="Calibri" w:hAnsi="Corbel" w:cs="Times New Roman"/>
          <w:lang w:val="en-GB"/>
        </w:rPr>
        <w:t xml:space="preserve">The joint EU-CoE project ‘European Programme for </w:t>
      </w:r>
      <w:r w:rsidRPr="00D47A3D">
        <w:rPr>
          <w:rFonts w:ascii="Corbel" w:eastAsia="Calibri" w:hAnsi="Corbel" w:cs="Times New Roman"/>
          <w:b/>
          <w:bCs/>
          <w:lang w:val="en-GB"/>
        </w:rPr>
        <w:t>H</w:t>
      </w:r>
      <w:r w:rsidRPr="00D47A3D">
        <w:rPr>
          <w:rFonts w:ascii="Corbel" w:eastAsia="Calibri" w:hAnsi="Corbel" w:cs="Times New Roman"/>
          <w:lang w:val="en-GB"/>
        </w:rPr>
        <w:t xml:space="preserve">uman Rights </w:t>
      </w:r>
      <w:r w:rsidRPr="00D47A3D">
        <w:rPr>
          <w:rFonts w:ascii="Corbel" w:eastAsia="Calibri" w:hAnsi="Corbel" w:cs="Times New Roman"/>
          <w:b/>
          <w:bCs/>
          <w:lang w:val="en-GB"/>
        </w:rPr>
        <w:t>E</w:t>
      </w:r>
      <w:r w:rsidRPr="00D47A3D">
        <w:rPr>
          <w:rFonts w:ascii="Corbel" w:eastAsia="Calibri" w:hAnsi="Corbel" w:cs="Times New Roman"/>
          <w:lang w:val="en-GB"/>
        </w:rPr>
        <w:t xml:space="preserve">ducation for </w:t>
      </w:r>
      <w:r w:rsidRPr="00D47A3D">
        <w:rPr>
          <w:rFonts w:ascii="Corbel" w:eastAsia="Calibri" w:hAnsi="Corbel" w:cs="Times New Roman"/>
          <w:b/>
          <w:bCs/>
          <w:lang w:val="en-GB"/>
        </w:rPr>
        <w:t>L</w:t>
      </w:r>
      <w:r w:rsidRPr="00D47A3D">
        <w:rPr>
          <w:rFonts w:ascii="Corbel" w:eastAsia="Calibri" w:hAnsi="Corbel" w:cs="Times New Roman"/>
          <w:lang w:val="en-GB"/>
        </w:rPr>
        <w:t xml:space="preserve">egal </w:t>
      </w:r>
      <w:r w:rsidRPr="00D47A3D">
        <w:rPr>
          <w:rFonts w:ascii="Corbel" w:eastAsia="Calibri" w:hAnsi="Corbel" w:cs="Times New Roman"/>
          <w:b/>
          <w:bCs/>
          <w:lang w:val="en-GB"/>
        </w:rPr>
        <w:t>P</w:t>
      </w:r>
      <w:r w:rsidRPr="00D47A3D">
        <w:rPr>
          <w:rFonts w:ascii="Corbel" w:eastAsia="Calibri" w:hAnsi="Corbel" w:cs="Times New Roman"/>
          <w:lang w:val="en-GB"/>
        </w:rPr>
        <w:t>rofessionals in the European Union’ (</w:t>
      </w:r>
      <w:r w:rsidRPr="00D47A3D">
        <w:rPr>
          <w:rFonts w:ascii="Corbel" w:eastAsia="Calibri" w:hAnsi="Corbel" w:cs="Times New Roman"/>
          <w:b/>
          <w:bCs/>
          <w:lang w:val="en-GB"/>
        </w:rPr>
        <w:t>HELP in the EU II</w:t>
      </w:r>
      <w:r>
        <w:rPr>
          <w:rStyle w:val="FootnoteReference"/>
          <w:rFonts w:ascii="Corbel" w:eastAsia="Calibri" w:hAnsi="Corbel" w:cs="Times New Roman"/>
          <w:b/>
          <w:bCs/>
          <w:lang w:val="en-GB"/>
        </w:rPr>
        <w:footnoteReference w:id="4"/>
      </w:r>
      <w:r w:rsidRPr="00D47A3D">
        <w:rPr>
          <w:rFonts w:ascii="Corbel" w:eastAsia="Calibri" w:hAnsi="Corbel" w:cs="Times New Roman"/>
          <w:lang w:val="en-GB"/>
        </w:rPr>
        <w:t xml:space="preserve">) is funded by the EU and implemented by the CoE from 1 September 2019 to 28 February 2022.  Its overall objective is to enhance EU justice professionals’ capacities to effectively and coherently apply European fundamental rights standards at the national level through training, mainly referring to the Council of Europe instruments (the European Convention on Human Rights (ECHR), the (revised) European Social Charter (ESC) etc.) and EU framework (EU Charter on Fundamental Rights, EU </w:t>
      </w:r>
      <w:r w:rsidRPr="00D47A3D">
        <w:rPr>
          <w:rFonts w:ascii="Corbel" w:eastAsia="Calibri" w:hAnsi="Corbel" w:cs="Times New Roman"/>
          <w:lang w:val="en-GB"/>
        </w:rPr>
        <w:t>Law). It also aims to strengthen the HELP Network in the EU, as well as the capacity of the Network members to effectively implement the HELP methodology and courses and contribute to increasing mutual trust and exchanges between EU practitioners.</w:t>
      </w:r>
    </w:p>
    <w:p w:rsidR="005034EB" w:rsidP="005034EB" w14:paraId="4DFB7457" w14:textId="6FC2F3E6">
      <w:pPr>
        <w:autoSpaceDE w:val="0"/>
        <w:autoSpaceDN w:val="0"/>
        <w:adjustRightInd w:val="0"/>
        <w:spacing w:after="0" w:line="240" w:lineRule="auto"/>
        <w:jc w:val="both"/>
        <w:rPr>
          <w:rFonts w:ascii="Corbel" w:hAnsi="Corbel" w:cs="Calibri"/>
          <w:b/>
          <w:color w:val="1498BF"/>
        </w:rPr>
      </w:pPr>
      <w:r w:rsidRPr="00CE7151">
        <w:rPr>
          <w:rFonts w:ascii="Corbel" w:hAnsi="Corbel" w:cs="Calibri"/>
          <w:b/>
          <w:color w:val="1498BF"/>
        </w:rPr>
        <w:t xml:space="preserve">The </w:t>
      </w:r>
      <w:r w:rsidR="00CE7151">
        <w:rPr>
          <w:rFonts w:ascii="Corbel" w:hAnsi="Corbel" w:cs="Calibri"/>
          <w:b/>
          <w:color w:val="1498BF"/>
        </w:rPr>
        <w:t>HELP</w:t>
      </w:r>
      <w:r w:rsidR="008E1137">
        <w:rPr>
          <w:rFonts w:ascii="Corbel" w:hAnsi="Corbel" w:cs="Calibri"/>
          <w:b/>
          <w:color w:val="1498BF"/>
        </w:rPr>
        <w:t>/UNHCR</w:t>
      </w:r>
      <w:r w:rsidR="00CE7151">
        <w:rPr>
          <w:rFonts w:ascii="Corbel" w:hAnsi="Corbel" w:cs="Calibri"/>
          <w:b/>
          <w:color w:val="1498BF"/>
        </w:rPr>
        <w:t xml:space="preserve"> course on Asylum and </w:t>
      </w:r>
      <w:r w:rsidR="00C61849">
        <w:rPr>
          <w:rFonts w:ascii="Corbel" w:hAnsi="Corbel" w:cs="Calibri"/>
          <w:b/>
          <w:color w:val="1498BF"/>
        </w:rPr>
        <w:t>Human Rights</w:t>
      </w:r>
    </w:p>
    <w:p w:rsidR="00CE7151" w:rsidP="005034EB" w14:paraId="42AB04D2" w14:textId="77777777">
      <w:pPr>
        <w:autoSpaceDE w:val="0"/>
        <w:autoSpaceDN w:val="0"/>
        <w:adjustRightInd w:val="0"/>
        <w:spacing w:after="0" w:line="240" w:lineRule="auto"/>
        <w:jc w:val="both"/>
        <w:rPr>
          <w:rFonts w:ascii="Corbel" w:hAnsi="Corbel" w:cs="Calibri"/>
          <w:b/>
          <w:color w:val="1498BF"/>
        </w:rPr>
      </w:pPr>
    </w:p>
    <w:p w:rsidR="00FF28E4" w:rsidP="00FF28E4" w14:paraId="35E4D69D" w14:textId="229D2BB5">
      <w:pPr>
        <w:autoSpaceDE w:val="0"/>
        <w:autoSpaceDN w:val="0"/>
        <w:adjustRightInd w:val="0"/>
        <w:spacing w:after="0" w:line="240" w:lineRule="auto"/>
        <w:jc w:val="both"/>
        <w:rPr>
          <w:rFonts w:ascii="Corbel" w:hAnsi="Corbel" w:cs="Calibri"/>
        </w:rPr>
      </w:pPr>
      <w:r w:rsidRPr="00FF28E4">
        <w:rPr>
          <w:rFonts w:ascii="Corbel" w:hAnsi="Corbel" w:cs="Calibri"/>
        </w:rPr>
        <w:t xml:space="preserve">The right to asylum may not be enshrined within the European Convention on Human Rights (the ECHR). However, the ECHR applies to any asylum seeker and refugee under the jurisdiction of a High Contracting State. </w:t>
      </w:r>
    </w:p>
    <w:p w:rsidR="009E1DEB" w:rsidRPr="00FF28E4" w:rsidP="00FF28E4" w14:paraId="270A1536" w14:textId="77777777">
      <w:pPr>
        <w:autoSpaceDE w:val="0"/>
        <w:autoSpaceDN w:val="0"/>
        <w:adjustRightInd w:val="0"/>
        <w:spacing w:after="0" w:line="240" w:lineRule="auto"/>
        <w:jc w:val="both"/>
        <w:rPr>
          <w:rFonts w:ascii="Corbel" w:hAnsi="Corbel" w:cs="Calibri"/>
        </w:rPr>
      </w:pPr>
    </w:p>
    <w:p w:rsidR="00CE7151" w:rsidP="00FF28E4" w14:paraId="48DC79BB" w14:textId="02A28FAE">
      <w:pPr>
        <w:autoSpaceDE w:val="0"/>
        <w:autoSpaceDN w:val="0"/>
        <w:adjustRightInd w:val="0"/>
        <w:spacing w:after="0" w:line="240" w:lineRule="auto"/>
        <w:jc w:val="both"/>
        <w:rPr>
          <w:rFonts w:ascii="Corbel" w:hAnsi="Corbel" w:cs="Calibri"/>
        </w:rPr>
      </w:pPr>
      <w:r w:rsidRPr="00FF28E4">
        <w:rPr>
          <w:rFonts w:ascii="Corbel" w:hAnsi="Corbel" w:cs="Calibri"/>
        </w:rPr>
        <w:t xml:space="preserve">This course covers in an interactive manner the </w:t>
      </w:r>
      <w:r w:rsidR="00DE7090">
        <w:rPr>
          <w:rFonts w:ascii="Corbel" w:hAnsi="Corbel" w:cs="Calibri"/>
        </w:rPr>
        <w:t xml:space="preserve">aspects </w:t>
      </w:r>
      <w:r w:rsidRPr="00FF28E4">
        <w:rPr>
          <w:rFonts w:ascii="Corbel" w:hAnsi="Corbel" w:cs="Calibri"/>
        </w:rPr>
        <w:t xml:space="preserve">which are particularly relevant </w:t>
      </w:r>
      <w:r>
        <w:rPr>
          <w:rFonts w:ascii="Corbel" w:hAnsi="Corbel" w:cs="Calibri"/>
        </w:rPr>
        <w:t xml:space="preserve">for asylum-seekers and refugees: </w:t>
      </w:r>
      <w:r w:rsidR="00DE7090">
        <w:rPr>
          <w:rFonts w:ascii="Corbel" w:hAnsi="Corbel" w:cs="Calibri"/>
        </w:rPr>
        <w:t xml:space="preserve">it provides an overview of the main international standards, the relevant complaint mechanisms and the key aspects related to redress. </w:t>
      </w:r>
      <w:r w:rsidR="00176D77">
        <w:rPr>
          <w:rFonts w:ascii="Corbel" w:hAnsi="Corbel" w:cs="Calibri"/>
        </w:rPr>
        <w:t xml:space="preserve">It further explores the topics of non-refoulement, the right to life and </w:t>
      </w:r>
      <w:r>
        <w:rPr>
          <w:rFonts w:ascii="Corbel" w:hAnsi="Corbel" w:cs="Calibri"/>
        </w:rPr>
        <w:t>t</w:t>
      </w:r>
      <w:r w:rsidRPr="00FF28E4">
        <w:rPr>
          <w:rFonts w:ascii="Corbel" w:hAnsi="Corbel" w:cs="Calibri"/>
        </w:rPr>
        <w:t>he prohibiti</w:t>
      </w:r>
      <w:r>
        <w:rPr>
          <w:rFonts w:ascii="Corbel" w:hAnsi="Corbel" w:cs="Calibri"/>
        </w:rPr>
        <w:t>on of ill-treatment</w:t>
      </w:r>
      <w:r w:rsidR="00176D77">
        <w:rPr>
          <w:rFonts w:ascii="Corbel" w:hAnsi="Corbel" w:cs="Calibri"/>
        </w:rPr>
        <w:t xml:space="preserve">; detention and reception; the right to family life; as well as effective remedies. </w:t>
      </w:r>
      <w:r w:rsidR="00DE7090">
        <w:rPr>
          <w:rFonts w:ascii="Corbel" w:hAnsi="Corbel" w:cs="Calibri"/>
        </w:rPr>
        <w:t>The aim of the course is to prevent violations from happening and to support legal professionals working with asylum seekers and refugees to mainstream European human rights standards into their daily work and the national legal order.</w:t>
      </w:r>
    </w:p>
    <w:p w:rsidR="00176D77" w:rsidP="00FF28E4" w14:paraId="316EC048" w14:textId="00D35B3C">
      <w:pPr>
        <w:autoSpaceDE w:val="0"/>
        <w:autoSpaceDN w:val="0"/>
        <w:adjustRightInd w:val="0"/>
        <w:spacing w:after="0" w:line="240" w:lineRule="auto"/>
        <w:jc w:val="both"/>
        <w:rPr>
          <w:rFonts w:ascii="Corbel" w:hAnsi="Corbel" w:cs="Calibri"/>
        </w:rPr>
      </w:pPr>
      <w:r>
        <w:rPr>
          <w:rFonts w:ascii="Corbel" w:hAnsi="Corbel" w:cs="Calibri"/>
        </w:rPr>
        <w:t>The course was developed in 2017 and updated in 2020.</w:t>
      </w:r>
    </w:p>
    <w:p w:rsidR="00176D77" w:rsidRPr="00FF28E4" w:rsidP="00FF28E4" w14:paraId="59BD3DE7" w14:textId="77777777">
      <w:pPr>
        <w:autoSpaceDE w:val="0"/>
        <w:autoSpaceDN w:val="0"/>
        <w:adjustRightInd w:val="0"/>
        <w:spacing w:after="0" w:line="240" w:lineRule="auto"/>
        <w:jc w:val="both"/>
        <w:rPr>
          <w:rFonts w:ascii="Corbel" w:hAnsi="Corbel" w:cs="Calibri"/>
        </w:rPr>
      </w:pPr>
    </w:p>
    <w:p w:rsidR="00176D77" w:rsidRPr="00324ADF" w:rsidP="00176D77" w14:paraId="36AD8C6E" w14:textId="77777777">
      <w:pPr>
        <w:autoSpaceDE w:val="0"/>
        <w:autoSpaceDN w:val="0"/>
        <w:adjustRightInd w:val="0"/>
        <w:spacing w:after="0" w:line="240" w:lineRule="auto"/>
        <w:jc w:val="both"/>
        <w:rPr>
          <w:rFonts w:cs="Calibri"/>
          <w:b/>
          <w:color w:val="1498BF"/>
        </w:rPr>
      </w:pPr>
      <w:r w:rsidRPr="005034EB">
        <w:rPr>
          <w:rFonts w:cs="Calibri"/>
          <w:b/>
          <w:color w:val="1498BF"/>
        </w:rPr>
        <w:t xml:space="preserve">The </w:t>
      </w:r>
      <w:r>
        <w:rPr>
          <w:rFonts w:cs="Calibri"/>
          <w:b/>
          <w:color w:val="1498BF"/>
        </w:rPr>
        <w:t>online launch</w:t>
      </w:r>
    </w:p>
    <w:p w:rsidR="00176D77" w:rsidRPr="00D47A3D" w:rsidP="00176D77" w14:paraId="3AF11601" w14:textId="7F9995CE">
      <w:pPr>
        <w:autoSpaceDE w:val="0"/>
        <w:autoSpaceDN w:val="0"/>
        <w:adjustRightInd w:val="0"/>
        <w:spacing w:after="0" w:line="240" w:lineRule="auto"/>
        <w:jc w:val="both"/>
        <w:rPr>
          <w:rFonts w:ascii="Corbel" w:hAnsi="Corbel" w:cs="Calibri"/>
        </w:rPr>
      </w:pPr>
      <w:r w:rsidRPr="00D47A3D">
        <w:rPr>
          <w:rFonts w:ascii="Corbel" w:hAnsi="Corbel" w:cs="Calibri"/>
        </w:rPr>
        <w:t xml:space="preserve">The </w:t>
      </w:r>
      <w:r w:rsidRPr="00D47A3D">
        <w:rPr>
          <w:rFonts w:ascii="Corbel" w:hAnsi="Corbel" w:cs="Calibri"/>
          <w:b/>
          <w:bCs/>
        </w:rPr>
        <w:t>launch event will be held online</w:t>
      </w:r>
      <w:r w:rsidRPr="00D47A3D">
        <w:rPr>
          <w:rFonts w:ascii="Corbel" w:hAnsi="Corbel" w:cs="Calibri"/>
        </w:rPr>
        <w:t xml:space="preserve">, </w:t>
      </w:r>
      <w:r w:rsidRPr="00D47A3D">
        <w:rPr>
          <w:rFonts w:ascii="Corbel" w:hAnsi="Corbel" w:cs="Calibri"/>
          <w:b/>
          <w:bCs/>
        </w:rPr>
        <w:t>by web conference</w:t>
      </w:r>
      <w:r w:rsidRPr="00D47A3D">
        <w:rPr>
          <w:rFonts w:ascii="Corbel" w:hAnsi="Corbel" w:cs="Calibri"/>
        </w:rPr>
        <w:t>. Its main goal is to introduce participants to the HELP platform and the course pages on which each national group will follow the course with the assistance of a national tutor. Selected participants will receive from the HELP Secretariat a link allowing them to access the web-conference, based on which they can follow the event on their computer or mobile devices (tablet/smartphone).</w:t>
      </w:r>
    </w:p>
    <w:p w:rsidR="00176D77" w:rsidP="00176D77" w14:paraId="4DE5E720" w14:textId="77777777">
      <w:pPr>
        <w:autoSpaceDE w:val="0"/>
        <w:autoSpaceDN w:val="0"/>
        <w:adjustRightInd w:val="0"/>
        <w:spacing w:after="0" w:line="240" w:lineRule="auto"/>
        <w:jc w:val="both"/>
        <w:rPr>
          <w:rFonts w:cs="Calibri"/>
          <w:b/>
          <w:color w:val="1498BF"/>
        </w:rPr>
      </w:pPr>
    </w:p>
    <w:p w:rsidR="00176D77" w:rsidP="00176D77" w14:paraId="07E08A66" w14:textId="77777777">
      <w:pPr>
        <w:autoSpaceDE w:val="0"/>
        <w:autoSpaceDN w:val="0"/>
        <w:adjustRightInd w:val="0"/>
        <w:spacing w:after="0" w:line="240" w:lineRule="auto"/>
        <w:jc w:val="both"/>
        <w:rPr>
          <w:rFonts w:cs="Calibri"/>
          <w:b/>
          <w:bCs/>
        </w:rPr>
      </w:pPr>
      <w:r w:rsidRPr="005034EB">
        <w:rPr>
          <w:rFonts w:cs="Calibri"/>
          <w:b/>
          <w:color w:val="1498BF"/>
        </w:rPr>
        <w:t xml:space="preserve">The </w:t>
      </w:r>
      <w:r>
        <w:rPr>
          <w:rFonts w:cs="Calibri"/>
          <w:b/>
          <w:color w:val="1498BF"/>
        </w:rPr>
        <w:t>course p</w:t>
      </w:r>
      <w:r>
        <w:rPr>
          <w:rFonts w:cs="Calibri"/>
          <w:b/>
          <w:bCs/>
          <w:color w:val="1498BF"/>
        </w:rPr>
        <w:t xml:space="preserve">reparation and </w:t>
      </w:r>
      <w:r>
        <w:rPr>
          <w:rFonts w:cs="Calibri"/>
          <w:b/>
          <w:color w:val="1498BF"/>
        </w:rPr>
        <w:t>implementation</w:t>
      </w:r>
    </w:p>
    <w:p w:rsidR="00176D77" w:rsidP="00176D77" w14:paraId="4C2A2161" w14:textId="77777777">
      <w:pPr>
        <w:autoSpaceDE w:val="0"/>
        <w:autoSpaceDN w:val="0"/>
        <w:adjustRightInd w:val="0"/>
        <w:spacing w:after="0" w:line="240" w:lineRule="auto"/>
        <w:jc w:val="both"/>
        <w:rPr>
          <w:rFonts w:ascii="Corbel" w:hAnsi="Corbel" w:cs="Calibri"/>
          <w:sz w:val="20"/>
          <w:szCs w:val="20"/>
        </w:rPr>
      </w:pPr>
      <w:r w:rsidRPr="00324ADF">
        <w:rPr>
          <w:rFonts w:ascii="Corbel" w:hAnsi="Corbel" w:cs="Calibri"/>
          <w:sz w:val="20"/>
          <w:szCs w:val="20"/>
        </w:rPr>
        <w:t>Before the</w:t>
      </w:r>
      <w:r>
        <w:rPr>
          <w:rFonts w:ascii="Corbel" w:hAnsi="Corbel" w:cs="Calibri"/>
          <w:sz w:val="20"/>
          <w:szCs w:val="20"/>
        </w:rPr>
        <w:t xml:space="preserve"> online</w:t>
      </w:r>
      <w:r w:rsidRPr="00324ADF">
        <w:rPr>
          <w:rFonts w:ascii="Corbel" w:hAnsi="Corbel" w:cs="Calibri"/>
          <w:sz w:val="20"/>
          <w:szCs w:val="20"/>
        </w:rPr>
        <w:t xml:space="preserve"> launch</w:t>
      </w:r>
      <w:r>
        <w:rPr>
          <w:rFonts w:ascii="Corbel" w:hAnsi="Corbel" w:cs="Calibri"/>
          <w:sz w:val="20"/>
          <w:szCs w:val="20"/>
        </w:rPr>
        <w:t xml:space="preserve"> event</w:t>
      </w:r>
      <w:r w:rsidRPr="00324ADF">
        <w:rPr>
          <w:rFonts w:ascii="Corbel" w:hAnsi="Corbel" w:cs="Calibri"/>
          <w:sz w:val="20"/>
          <w:szCs w:val="20"/>
        </w:rPr>
        <w:t>, participants should</w:t>
      </w:r>
      <w:r>
        <w:rPr>
          <w:rFonts w:ascii="Corbel" w:hAnsi="Corbel" w:cs="Calibri"/>
          <w:sz w:val="20"/>
          <w:szCs w:val="20"/>
        </w:rPr>
        <w:t xml:space="preserve"> c</w:t>
      </w:r>
      <w:r w:rsidRPr="008414CB">
        <w:rPr>
          <w:rFonts w:ascii="Corbel" w:hAnsi="Corbel" w:cs="Calibri"/>
          <w:sz w:val="20"/>
          <w:szCs w:val="20"/>
        </w:rPr>
        <w:t xml:space="preserve">reate an account on the </w:t>
      </w:r>
      <w:r>
        <w:fldChar w:fldCharType="begin"/>
      </w:r>
      <w:r>
        <w:instrText xml:space="preserve"> HYPERLINK "http://help.elearning.ext.coe.int/" </w:instrText>
      </w:r>
      <w:r>
        <w:fldChar w:fldCharType="separate"/>
      </w:r>
      <w:r w:rsidRPr="008414CB">
        <w:rPr>
          <w:rFonts w:ascii="Corbel" w:hAnsi="Corbel" w:cs="Calibri"/>
          <w:color w:val="0000FF" w:themeColor="hyperlink"/>
          <w:sz w:val="20"/>
          <w:szCs w:val="20"/>
          <w:u w:val="single"/>
        </w:rPr>
        <w:t>HELP e-learning platform</w:t>
      </w:r>
      <w:r>
        <w:fldChar w:fldCharType="end"/>
      </w:r>
    </w:p>
    <w:p w:rsidR="00176D77" w:rsidP="00176D77" w14:paraId="074F542B" w14:textId="77777777">
      <w:pPr>
        <w:autoSpaceDE w:val="0"/>
        <w:autoSpaceDN w:val="0"/>
        <w:adjustRightInd w:val="0"/>
        <w:spacing w:after="0" w:line="240" w:lineRule="auto"/>
        <w:jc w:val="both"/>
        <w:rPr>
          <w:rFonts w:ascii="Corbel" w:hAnsi="Corbel" w:cs="Calibri"/>
          <w:sz w:val="20"/>
          <w:szCs w:val="20"/>
        </w:rPr>
      </w:pPr>
    </w:p>
    <w:tbl>
      <w:tblPr>
        <w:tblStyle w:val="TableGrid"/>
        <w:tblW w:w="0" w:type="auto"/>
        <w:tblInd w:w="0" w:type="dxa"/>
        <w:shd w:val="clear" w:color="auto" w:fill="F2F2F2" w:themeFill="background1" w:themeFillShade="F2"/>
        <w:tblLook w:val="04A0"/>
      </w:tblPr>
      <w:tblGrid>
        <w:gridCol w:w="9913"/>
      </w:tblGrid>
      <w:tr w14:paraId="567B0965" w14:textId="77777777" w:rsidTr="008C7149">
        <w:tblPrEx>
          <w:tblW w:w="0" w:type="auto"/>
          <w:tblInd w:w="0" w:type="dxa"/>
          <w:shd w:val="clear" w:color="auto" w:fill="F2F2F2" w:themeFill="background1" w:themeFillShade="F2"/>
          <w:tblLook w:val="04A0"/>
        </w:tblPrEx>
        <w:tc>
          <w:tcPr>
            <w:tcW w:w="9913" w:type="dxa"/>
            <w:shd w:val="clear" w:color="auto" w:fill="F2F2F2" w:themeFill="background1" w:themeFillShade="F2"/>
          </w:tcPr>
          <w:p w:rsidR="00176D77" w:rsidRPr="008414CB" w:rsidP="008C7149" w14:paraId="095CA581" w14:textId="69A89405">
            <w:pPr>
              <w:autoSpaceDE w:val="0"/>
              <w:autoSpaceDN w:val="0"/>
              <w:adjustRightInd w:val="0"/>
              <w:jc w:val="both"/>
              <w:rPr>
                <w:rFonts w:ascii="Corbel" w:hAnsi="Corbel" w:cs="Calibri"/>
                <w:i/>
                <w:iCs/>
                <w:sz w:val="18"/>
                <w:szCs w:val="18"/>
              </w:rPr>
            </w:pPr>
            <w:r>
              <w:rPr>
                <w:rStyle w:val="Hyperlink"/>
                <w:rFonts w:ascii="Corbel" w:hAnsi="Corbel" w:cs="Calibri"/>
                <w:i/>
                <w:iCs/>
                <w:noProof/>
                <w:sz w:val="18"/>
                <w:szCs w:val="18"/>
              </w:rPr>
              <w:drawing>
                <wp:anchor distT="0" distB="0" distL="114300" distR="114300" simplePos="0" relativeHeight="251659264" behindDoc="0" locked="0" layoutInCell="1" allowOverlap="1">
                  <wp:simplePos x="0" y="0"/>
                  <wp:positionH relativeFrom="column">
                    <wp:posOffset>4126230</wp:posOffset>
                  </wp:positionH>
                  <wp:positionV relativeFrom="paragraph">
                    <wp:posOffset>20955</wp:posOffset>
                  </wp:positionV>
                  <wp:extent cx="2057400" cy="609600"/>
                  <wp:effectExtent l="0" t="0" r="0" b="0"/>
                  <wp:wrapSquare wrapText="bothSides"/>
                  <wp:docPr id="4" name="Picture 4">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68873" name="Picture 4">
                            <a:hlinkClick xmlns:a="http://schemas.openxmlformats.org/drawingml/2006/main" xmlns:r="http://schemas.openxmlformats.org/officeDocument/2006/relationships" r:id="rId8"/>
                          </pic:cNvPr>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057400" cy="609600"/>
                          </a:xfrm>
                          <a:prstGeom prst="rect">
                            <a:avLst/>
                          </a:prstGeom>
                          <a:noFill/>
                        </pic:spPr>
                      </pic:pic>
                    </a:graphicData>
                  </a:graphic>
                </wp:anchor>
              </w:drawing>
            </w:r>
            <w:r w:rsidRPr="008414CB">
              <w:rPr>
                <w:rFonts w:ascii="Corbel" w:hAnsi="Corbel" w:cs="Calibri"/>
                <w:i/>
                <w:iCs/>
                <w:sz w:val="18"/>
                <w:szCs w:val="18"/>
              </w:rPr>
              <w:t>For creating your HELP account, please follow these steps:</w:t>
            </w:r>
          </w:p>
          <w:p w:rsidR="00176D77" w:rsidRPr="008414CB" w:rsidP="008C7149" w14:paraId="4245FBF6" w14:textId="69A13CDB">
            <w:pPr>
              <w:autoSpaceDE w:val="0"/>
              <w:autoSpaceDN w:val="0"/>
              <w:adjustRightInd w:val="0"/>
              <w:jc w:val="both"/>
              <w:rPr>
                <w:rFonts w:ascii="Corbel" w:hAnsi="Corbel" w:cs="Calibri"/>
                <w:i/>
                <w:iCs/>
                <w:sz w:val="18"/>
                <w:szCs w:val="18"/>
              </w:rPr>
            </w:pPr>
            <w:r>
              <w:rPr>
                <w:rFonts w:ascii="Franklin Gothic Medium" w:hAnsi="Franklin Gothic Medium"/>
                <w:noProof/>
                <w:color w:val="4F81BD" w:themeColor="accent1"/>
                <w:lang w:val="pl-PL" w:eastAsia="pl-PL"/>
              </w:rPr>
              <w:drawing>
                <wp:anchor distT="0" distB="0" distL="114300" distR="114300" simplePos="0" relativeHeight="251658240" behindDoc="0" locked="0" layoutInCell="1" allowOverlap="1">
                  <wp:simplePos x="0" y="0"/>
                  <wp:positionH relativeFrom="column">
                    <wp:posOffset>4384675</wp:posOffset>
                  </wp:positionH>
                  <wp:positionV relativeFrom="paragraph">
                    <wp:posOffset>10160</wp:posOffset>
                  </wp:positionV>
                  <wp:extent cx="231775" cy="231775"/>
                  <wp:effectExtent l="0" t="0" r="0" b="0"/>
                  <wp:wrapNone/>
                  <wp:docPr id="92" name="Graphic 92"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49172" name="play.sv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1775" cy="231775"/>
                          </a:xfrm>
                          <a:prstGeom prst="rect">
                            <a:avLst/>
                          </a:prstGeom>
                        </pic:spPr>
                      </pic:pic>
                    </a:graphicData>
                  </a:graphic>
                  <wp14:sizeRelH relativeFrom="margin">
                    <wp14:pctWidth>0</wp14:pctWidth>
                  </wp14:sizeRelH>
                  <wp14:sizeRelV relativeFrom="margin">
                    <wp14:pctHeight>0</wp14:pctHeight>
                  </wp14:sizeRelV>
                </wp:anchor>
              </w:drawing>
            </w:r>
            <w:r w:rsidRPr="008414CB">
              <w:rPr>
                <w:rFonts w:ascii="Corbel" w:hAnsi="Corbel" w:cs="Calibri"/>
                <w:i/>
                <w:iCs/>
                <w:sz w:val="18"/>
                <w:szCs w:val="18"/>
              </w:rPr>
              <w:t xml:space="preserve">- go to this link and fill in the form (it takes about 2 mins): </w:t>
            </w:r>
            <w:r>
              <w:fldChar w:fldCharType="begin"/>
            </w:r>
            <w:r>
              <w:instrText xml:space="preserve"> HYPERLINK "http://help.elearning.ext.coe.int/login/signup.php" </w:instrText>
            </w:r>
            <w:r>
              <w:fldChar w:fldCharType="separate"/>
            </w:r>
            <w:r w:rsidRPr="008414CB">
              <w:rPr>
                <w:rStyle w:val="Hyperlink"/>
                <w:rFonts w:ascii="Corbel" w:hAnsi="Corbel" w:cs="Calibri"/>
                <w:i/>
                <w:iCs/>
                <w:sz w:val="18"/>
                <w:szCs w:val="18"/>
              </w:rPr>
              <w:t xml:space="preserve">http://help.elearning.ext.coe.int/login/signup.php </w:t>
            </w:r>
            <w:r>
              <w:fldChar w:fldCharType="end"/>
            </w:r>
          </w:p>
          <w:p w:rsidR="00176D77" w:rsidP="008C7149" w14:paraId="11DFEBC1" w14:textId="77777777">
            <w:pPr>
              <w:autoSpaceDE w:val="0"/>
              <w:autoSpaceDN w:val="0"/>
              <w:adjustRightInd w:val="0"/>
              <w:jc w:val="both"/>
              <w:rPr>
                <w:rFonts w:ascii="Corbel" w:hAnsi="Corbel" w:cs="Calibri"/>
                <w:i/>
                <w:iCs/>
                <w:sz w:val="18"/>
                <w:szCs w:val="18"/>
              </w:rPr>
            </w:pPr>
            <w:r w:rsidRPr="008414CB">
              <w:rPr>
                <w:rFonts w:ascii="Corbel" w:hAnsi="Corbel" w:cs="Calibri"/>
                <w:i/>
                <w:iCs/>
                <w:sz w:val="18"/>
                <w:szCs w:val="18"/>
              </w:rPr>
              <w:t>- once submitted, you will receive an activation link on the email you used for creating the account</w:t>
            </w:r>
          </w:p>
          <w:p w:rsidR="00176D77" w:rsidP="008C7149" w14:paraId="5664075B" w14:textId="77777777">
            <w:pPr>
              <w:autoSpaceDE w:val="0"/>
              <w:autoSpaceDN w:val="0"/>
              <w:adjustRightInd w:val="0"/>
              <w:jc w:val="both"/>
              <w:rPr>
                <w:rFonts w:ascii="Corbel" w:hAnsi="Corbel" w:cs="Calibri"/>
                <w:sz w:val="20"/>
                <w:szCs w:val="20"/>
              </w:rPr>
            </w:pPr>
            <w:r w:rsidRPr="008414CB">
              <w:rPr>
                <w:rFonts w:ascii="Corbel" w:hAnsi="Corbel" w:cs="Calibri"/>
                <w:i/>
                <w:iCs/>
                <w:sz w:val="18"/>
                <w:szCs w:val="18"/>
              </w:rPr>
              <w:t>- go to your email inbox and click on the link to activate your account.</w:t>
            </w:r>
            <w:r w:rsidRPr="008414CB">
              <w:rPr>
                <w:rFonts w:ascii="Corbel" w:hAnsi="Corbel" w:cs="Calibri"/>
                <w:b/>
                <w:bCs/>
                <w:sz w:val="20"/>
                <w:szCs w:val="20"/>
              </w:rPr>
              <w:t xml:space="preserve"> </w:t>
            </w:r>
          </w:p>
        </w:tc>
      </w:tr>
    </w:tbl>
    <w:p w:rsidR="00176D77" w:rsidRPr="008414CB" w:rsidP="00176D77" w14:paraId="492451A4" w14:textId="77777777">
      <w:pPr>
        <w:autoSpaceDE w:val="0"/>
        <w:autoSpaceDN w:val="0"/>
        <w:adjustRightInd w:val="0"/>
        <w:spacing w:after="0" w:line="240" w:lineRule="auto"/>
        <w:jc w:val="both"/>
        <w:rPr>
          <w:rFonts w:ascii="Corbel" w:hAnsi="Corbel" w:cs="Calibri"/>
          <w:sz w:val="20"/>
          <w:szCs w:val="20"/>
        </w:rPr>
      </w:pPr>
    </w:p>
    <w:p w:rsidR="00176D77" w:rsidRPr="00D47A3D" w:rsidP="00176D77" w14:paraId="115CD447" w14:textId="6E3BDE61">
      <w:pPr>
        <w:autoSpaceDE w:val="0"/>
        <w:autoSpaceDN w:val="0"/>
        <w:adjustRightInd w:val="0"/>
        <w:spacing w:after="0" w:line="240" w:lineRule="auto"/>
        <w:jc w:val="both"/>
        <w:rPr>
          <w:rFonts w:ascii="Corbel" w:hAnsi="Corbel" w:cs="Calibri"/>
        </w:rPr>
      </w:pPr>
      <w:r w:rsidRPr="00D47A3D">
        <w:rPr>
          <w:rFonts w:ascii="Corbel" w:hAnsi="Corbel" w:cs="Calibri"/>
        </w:rPr>
        <w:t xml:space="preserve">During the launch event, the participants will be registered on their course page, prepared in advance by their national tutors. Over the following </w:t>
      </w:r>
      <w:r w:rsidR="008E1137">
        <w:rPr>
          <w:rFonts w:ascii="Corbel" w:hAnsi="Corbel" w:cs="Calibri"/>
        </w:rPr>
        <w:t>1.5</w:t>
      </w:r>
      <w:r w:rsidRPr="00D47A3D">
        <w:rPr>
          <w:rFonts w:ascii="Corbel" w:hAnsi="Corbel" w:cs="Calibri"/>
        </w:rPr>
        <w:t xml:space="preserve"> months and based on the planning set by the tutor, the participants will go through the </w:t>
      </w:r>
      <w:r w:rsidRPr="00D47A3D">
        <w:rPr>
          <w:rFonts w:ascii="Corbel" w:hAnsi="Corbel" w:cs="Calibri"/>
          <w:b/>
          <w:bCs/>
        </w:rPr>
        <w:t>online course,</w:t>
      </w:r>
      <w:r w:rsidRPr="00D47A3D">
        <w:rPr>
          <w:rFonts w:ascii="Corbel" w:hAnsi="Corbel" w:cs="Calibri"/>
        </w:rPr>
        <w:t xml:space="preserve"> complemented by the </w:t>
      </w:r>
      <w:r w:rsidR="008E1137">
        <w:rPr>
          <w:rFonts w:ascii="Corbel" w:hAnsi="Corbel" w:cs="Calibri"/>
        </w:rPr>
        <w:t>course</w:t>
      </w:r>
      <w:r w:rsidRPr="00D47A3D">
        <w:rPr>
          <w:rFonts w:ascii="Corbel" w:hAnsi="Corbel" w:cs="Calibri"/>
        </w:rPr>
        <w:t xml:space="preserve"> adaptation prepared by the tutor. </w:t>
      </w:r>
    </w:p>
    <w:p w:rsidR="00176D77" w:rsidRPr="00D47A3D" w:rsidP="00176D77" w14:paraId="31485726" w14:textId="77777777">
      <w:pPr>
        <w:autoSpaceDE w:val="0"/>
        <w:autoSpaceDN w:val="0"/>
        <w:adjustRightInd w:val="0"/>
        <w:spacing w:after="0" w:line="240" w:lineRule="auto"/>
        <w:jc w:val="both"/>
        <w:rPr>
          <w:rFonts w:ascii="Corbel" w:hAnsi="Corbel" w:cs="Calibri"/>
        </w:rPr>
      </w:pPr>
      <w:r w:rsidRPr="00D47A3D">
        <w:rPr>
          <w:rFonts w:ascii="Corbel" w:hAnsi="Corbel" w:cs="Calibri"/>
        </w:rPr>
        <w:t xml:space="preserve">The participants who have successfully completed the course and passed the evaluation set by the tutors will receive certificates issued by the HELP Programme of the Council of Europe. </w:t>
      </w:r>
    </w:p>
    <w:p w:rsidR="00176D77" w:rsidP="00176D77" w14:paraId="3F441EDA" w14:textId="77777777">
      <w:pPr>
        <w:autoSpaceDE w:val="0"/>
        <w:autoSpaceDN w:val="0"/>
        <w:adjustRightInd w:val="0"/>
        <w:spacing w:after="0" w:line="240" w:lineRule="auto"/>
        <w:jc w:val="both"/>
        <w:rPr>
          <w:rFonts w:ascii="Corbel" w:hAnsi="Corbel" w:cs="Calibri"/>
          <w:sz w:val="20"/>
          <w:szCs w:val="20"/>
        </w:rPr>
      </w:pPr>
    </w:p>
    <w:p w:rsidR="00176D77" w:rsidP="00176D77" w14:paraId="33606710" w14:textId="77777777">
      <w:pPr>
        <w:autoSpaceDE w:val="0"/>
        <w:autoSpaceDN w:val="0"/>
        <w:adjustRightInd w:val="0"/>
        <w:spacing w:after="0" w:line="240" w:lineRule="auto"/>
        <w:jc w:val="both"/>
        <w:rPr>
          <w:rFonts w:cstheme="minorHAnsi"/>
          <w:b/>
          <w:color w:val="1498BF"/>
        </w:rPr>
      </w:pPr>
      <w:r>
        <w:rPr>
          <w:rFonts w:cstheme="minorHAnsi"/>
          <w:b/>
          <w:color w:val="1498BF"/>
        </w:rPr>
        <w:t>R</w:t>
      </w:r>
      <w:r w:rsidRPr="00C80AFC">
        <w:rPr>
          <w:rFonts w:cstheme="minorHAnsi"/>
          <w:b/>
          <w:color w:val="1498BF"/>
        </w:rPr>
        <w:t>egistration</w:t>
      </w:r>
    </w:p>
    <w:p w:rsidR="00176D77" w:rsidRPr="00D47A3D" w:rsidP="00176D77" w14:paraId="145EB0CC" w14:textId="77777777">
      <w:pPr>
        <w:autoSpaceDE w:val="0"/>
        <w:autoSpaceDN w:val="0"/>
        <w:adjustRightInd w:val="0"/>
        <w:spacing w:after="120" w:line="240" w:lineRule="auto"/>
        <w:jc w:val="both"/>
        <w:rPr>
          <w:rFonts w:cstheme="minorHAnsi"/>
          <w:b/>
          <w:color w:val="1498BF"/>
        </w:rPr>
      </w:pPr>
      <w:r w:rsidRPr="00D47A3D">
        <w:rPr>
          <w:rFonts w:ascii="Corbel" w:hAnsi="Corbel" w:cs="Calibri"/>
        </w:rPr>
        <w:t>Interested participants should:</w:t>
      </w:r>
    </w:p>
    <w:p w:rsidR="00176D77" w:rsidRPr="00D47A3D" w:rsidP="00176D77" w14:paraId="0FB14FBD" w14:textId="65E8AA28">
      <w:pPr>
        <w:pStyle w:val="ListParagraph"/>
        <w:numPr>
          <w:ilvl w:val="0"/>
          <w:numId w:val="4"/>
        </w:numPr>
        <w:autoSpaceDE w:val="0"/>
        <w:autoSpaceDN w:val="0"/>
        <w:adjustRightInd w:val="0"/>
        <w:spacing w:after="120" w:line="240" w:lineRule="auto"/>
        <w:jc w:val="both"/>
        <w:rPr>
          <w:rFonts w:ascii="Corbel" w:hAnsi="Corbel" w:cs="Calibri"/>
        </w:rPr>
      </w:pPr>
      <w:r w:rsidRPr="00D47A3D">
        <w:rPr>
          <w:rFonts w:ascii="Corbel" w:hAnsi="Corbel" w:cs="Calibri"/>
        </w:rPr>
        <w:t xml:space="preserve">be available to </w:t>
      </w:r>
      <w:r w:rsidRPr="00D47A3D">
        <w:rPr>
          <w:rFonts w:ascii="Corbel" w:hAnsi="Corbel" w:cs="Calibri"/>
          <w:b/>
        </w:rPr>
        <w:t xml:space="preserve">attend the launch event </w:t>
      </w:r>
      <w:r w:rsidRPr="00D47A3D">
        <w:rPr>
          <w:rFonts w:ascii="Corbel" w:hAnsi="Corbel" w:cs="Calibri"/>
        </w:rPr>
        <w:t xml:space="preserve">(join the web-conference via </w:t>
      </w:r>
      <w:r>
        <w:rPr>
          <w:rFonts w:ascii="Corbel" w:hAnsi="Corbel" w:cs="Calibri"/>
        </w:rPr>
        <w:t>the link provided by the HELP Secretariat before the event</w:t>
      </w:r>
      <w:r w:rsidRPr="00D47A3D">
        <w:rPr>
          <w:rFonts w:ascii="Corbel" w:hAnsi="Corbel" w:cs="Calibri"/>
        </w:rPr>
        <w:t>)</w:t>
      </w:r>
    </w:p>
    <w:p w:rsidR="00176D77" w:rsidRPr="00D47A3D" w:rsidP="00176D77" w14:paraId="204CC008" w14:textId="7D806FB5">
      <w:pPr>
        <w:pStyle w:val="ListParagraph"/>
        <w:numPr>
          <w:ilvl w:val="0"/>
          <w:numId w:val="4"/>
        </w:numPr>
        <w:autoSpaceDE w:val="0"/>
        <w:autoSpaceDN w:val="0"/>
        <w:adjustRightInd w:val="0"/>
        <w:spacing w:after="120" w:line="240" w:lineRule="auto"/>
        <w:jc w:val="both"/>
        <w:rPr>
          <w:rFonts w:ascii="Corbel" w:hAnsi="Corbel" w:cs="Calibri"/>
        </w:rPr>
      </w:pPr>
      <w:r w:rsidRPr="00D47A3D">
        <w:rPr>
          <w:rFonts w:ascii="Corbel" w:hAnsi="Corbel" w:cs="Calibri"/>
        </w:rPr>
        <w:t xml:space="preserve">undertake to </w:t>
      </w:r>
      <w:r w:rsidRPr="00D47A3D">
        <w:rPr>
          <w:rFonts w:ascii="Corbel" w:hAnsi="Corbel" w:cs="Calibri"/>
          <w:b/>
        </w:rPr>
        <w:t>follow and complete the online tutored course</w:t>
      </w:r>
      <w:r w:rsidRPr="00D47A3D">
        <w:rPr>
          <w:rFonts w:ascii="Corbel" w:hAnsi="Corbel" w:cs="Calibri"/>
        </w:rPr>
        <w:t xml:space="preserve"> in the following </w:t>
      </w:r>
      <w:r w:rsidR="008E1137">
        <w:rPr>
          <w:rFonts w:ascii="Corbel" w:hAnsi="Corbel" w:cs="Calibri"/>
        </w:rPr>
        <w:t>1.5</w:t>
      </w:r>
      <w:r w:rsidRPr="00D47A3D">
        <w:rPr>
          <w:rFonts w:ascii="Corbel" w:hAnsi="Corbel" w:cs="Calibri"/>
        </w:rPr>
        <w:t xml:space="preserve"> months (approx. 1-2 hours of work per week)</w:t>
      </w:r>
    </w:p>
    <w:p w:rsidR="00176D77" w:rsidRPr="00D47A3D" w:rsidP="00176D77" w14:paraId="482BCE4C" w14:textId="59118727">
      <w:pPr>
        <w:pStyle w:val="ListParagraph"/>
        <w:numPr>
          <w:ilvl w:val="0"/>
          <w:numId w:val="4"/>
        </w:numPr>
        <w:autoSpaceDE w:val="0"/>
        <w:autoSpaceDN w:val="0"/>
        <w:adjustRightInd w:val="0"/>
        <w:spacing w:after="0" w:line="240" w:lineRule="auto"/>
        <w:jc w:val="both"/>
        <w:rPr>
          <w:rFonts w:cs="Calibri"/>
          <w:b/>
          <w:bCs/>
        </w:rPr>
      </w:pPr>
      <w:r w:rsidRPr="00D47A3D">
        <w:rPr>
          <w:rFonts w:ascii="Corbel" w:hAnsi="Corbel" w:cs="Calibri"/>
        </w:rPr>
        <w:t xml:space="preserve">register for the event </w:t>
      </w:r>
      <w:r w:rsidRPr="00B2078F">
        <w:rPr>
          <w:rFonts w:ascii="Corbel" w:hAnsi="Corbel" w:cs="Calibri"/>
          <w:b/>
          <w:bCs/>
        </w:rPr>
        <w:t xml:space="preserve">by </w:t>
      </w:r>
      <w:r w:rsidRPr="00B2078F" w:rsidR="00B2078F">
        <w:rPr>
          <w:rFonts w:ascii="Corbel" w:hAnsi="Corbel" w:cs="Calibri"/>
          <w:b/>
          <w:bCs/>
        </w:rPr>
        <w:t>11 January 2022</w:t>
      </w:r>
      <w:r w:rsidR="00B2078F">
        <w:rPr>
          <w:rFonts w:ascii="Corbel" w:hAnsi="Corbel" w:cs="Calibri"/>
        </w:rPr>
        <w:t xml:space="preserve"> through the </w:t>
      </w:r>
      <w:r>
        <w:fldChar w:fldCharType="begin"/>
      </w:r>
      <w:r>
        <w:instrText xml:space="preserve"> HYPERLINK "https://ec.europa.eu/eusurvey/runner/2201ASYL_HELPEUII_launch" </w:instrText>
      </w:r>
      <w:r>
        <w:fldChar w:fldCharType="separate"/>
      </w:r>
      <w:r w:rsidRPr="00B2078F" w:rsidR="00B2078F">
        <w:rPr>
          <w:rStyle w:val="Hyperlink"/>
          <w:rFonts w:ascii="Corbel" w:hAnsi="Corbel" w:cs="Calibri"/>
          <w:b/>
          <w:bCs/>
        </w:rPr>
        <w:t>ONLINE REGISTRATION FORM</w:t>
      </w:r>
      <w:r>
        <w:fldChar w:fldCharType="end"/>
      </w:r>
    </w:p>
    <w:p w:rsidR="00176D77" w:rsidRPr="00D47A3D" w:rsidP="00176D77" w14:paraId="539603F0" w14:textId="77777777">
      <w:pPr>
        <w:pStyle w:val="ListParagraph"/>
        <w:numPr>
          <w:ilvl w:val="0"/>
          <w:numId w:val="4"/>
        </w:numPr>
        <w:autoSpaceDE w:val="0"/>
        <w:autoSpaceDN w:val="0"/>
        <w:adjustRightInd w:val="0"/>
        <w:spacing w:after="0" w:line="240" w:lineRule="auto"/>
        <w:jc w:val="both"/>
        <w:rPr>
          <w:rFonts w:cs="Calibri"/>
          <w:b/>
          <w:bCs/>
        </w:rPr>
      </w:pPr>
      <w:r w:rsidRPr="00D47A3D">
        <w:rPr>
          <w:rFonts w:ascii="Corbel" w:hAnsi="Corbel" w:cs="Calibri"/>
        </w:rPr>
        <w:t>have a laptop/tablet/smartphone available for accessing the launch event via a link provided by the HELP Secretariat.</w:t>
      </w:r>
    </w:p>
    <w:p w:rsidR="00176D77" w:rsidRPr="008414CB" w:rsidP="00176D77" w14:paraId="3D21EF38" w14:textId="77777777">
      <w:pPr>
        <w:autoSpaceDE w:val="0"/>
        <w:autoSpaceDN w:val="0"/>
        <w:adjustRightInd w:val="0"/>
        <w:spacing w:after="0" w:line="240" w:lineRule="auto"/>
        <w:jc w:val="both"/>
        <w:rPr>
          <w:rFonts w:cs="Calibri"/>
          <w:b/>
          <w:bCs/>
        </w:rPr>
      </w:pPr>
    </w:p>
    <w:p w:rsidR="00176D77" w:rsidP="00176D77" w14:paraId="59E319CC" w14:textId="77777777">
      <w:pPr>
        <w:autoSpaceDE w:val="0"/>
        <w:autoSpaceDN w:val="0"/>
        <w:adjustRightInd w:val="0"/>
        <w:spacing w:after="0" w:line="240" w:lineRule="auto"/>
        <w:jc w:val="both"/>
        <w:rPr>
          <w:rFonts w:cs="Calibri"/>
          <w:b/>
          <w:color w:val="1498BF"/>
        </w:rPr>
      </w:pPr>
      <w:r>
        <w:rPr>
          <w:rFonts w:cs="Calibri"/>
          <w:b/>
          <w:color w:val="1498BF"/>
        </w:rPr>
        <w:t>F</w:t>
      </w:r>
      <w:r w:rsidRPr="00A71F11">
        <w:rPr>
          <w:rFonts w:cs="Calibri"/>
          <w:b/>
          <w:color w:val="1498BF"/>
        </w:rPr>
        <w:t>urther information</w:t>
      </w:r>
    </w:p>
    <w:p w:rsidR="00176D77" w:rsidRPr="008414CB" w:rsidP="00176D77" w14:paraId="78619ADF" w14:textId="77777777">
      <w:pPr>
        <w:tabs>
          <w:tab w:val="left" w:pos="709"/>
        </w:tabs>
        <w:autoSpaceDE w:val="0"/>
        <w:autoSpaceDN w:val="0"/>
        <w:adjustRightInd w:val="0"/>
        <w:spacing w:after="0" w:line="240" w:lineRule="auto"/>
        <w:jc w:val="both"/>
        <w:rPr>
          <w:rFonts w:ascii="Corbel" w:hAnsi="Corbel" w:cs="Calibri"/>
          <w:sz w:val="20"/>
          <w:szCs w:val="20"/>
          <w:lang w:val="en-GB"/>
        </w:rPr>
      </w:pPr>
      <w:r w:rsidRPr="008414CB">
        <w:rPr>
          <w:rFonts w:ascii="Corbel" w:hAnsi="Corbel" w:cs="Calibri"/>
          <w:sz w:val="20"/>
          <w:szCs w:val="20"/>
          <w:lang w:val="en-GB"/>
        </w:rPr>
        <w:t xml:space="preserve">For any information, do not hesitate to </w:t>
      </w:r>
      <w:r w:rsidRPr="008414CB">
        <w:rPr>
          <w:rFonts w:ascii="Corbel" w:hAnsi="Corbel" w:cs="Calibri"/>
          <w:b/>
          <w:bCs/>
          <w:sz w:val="20"/>
          <w:szCs w:val="20"/>
          <w:lang w:val="en-GB"/>
        </w:rPr>
        <w:t>contact the project team</w:t>
      </w:r>
      <w:r w:rsidRPr="008414CB">
        <w:rPr>
          <w:rFonts w:ascii="Corbel" w:hAnsi="Corbel" w:cs="Calibri"/>
          <w:sz w:val="20"/>
          <w:szCs w:val="20"/>
          <w:lang w:val="en-GB"/>
        </w:rPr>
        <w:t>:</w:t>
      </w:r>
    </w:p>
    <w:p w:rsidR="00176D77" w:rsidRPr="008414CB" w:rsidP="00176D77" w14:paraId="537F4F34" w14:textId="77777777">
      <w:pPr>
        <w:tabs>
          <w:tab w:val="left" w:pos="709"/>
        </w:tabs>
        <w:autoSpaceDE w:val="0"/>
        <w:autoSpaceDN w:val="0"/>
        <w:adjustRightInd w:val="0"/>
        <w:spacing w:after="0" w:line="240" w:lineRule="auto"/>
        <w:jc w:val="both"/>
        <w:rPr>
          <w:rFonts w:ascii="Corbel" w:hAnsi="Corbel" w:cs="Calibri"/>
          <w:sz w:val="20"/>
          <w:szCs w:val="20"/>
          <w:lang w:val="en-GB"/>
        </w:rPr>
      </w:pPr>
      <w:r w:rsidRPr="008414CB">
        <w:rPr>
          <w:rFonts w:ascii="Corbel" w:hAnsi="Corbel" w:cs="Calibri"/>
          <w:sz w:val="20"/>
          <w:szCs w:val="20"/>
          <w:lang w:val="en-GB"/>
        </w:rPr>
        <w:t>Content</w:t>
      </w:r>
      <w:r>
        <w:rPr>
          <w:rFonts w:ascii="Corbel" w:hAnsi="Corbel" w:cs="Calibri"/>
          <w:sz w:val="20"/>
          <w:szCs w:val="20"/>
          <w:lang w:val="en-GB"/>
        </w:rPr>
        <w:t xml:space="preserve"> related issues</w:t>
      </w:r>
      <w:r w:rsidRPr="008414CB">
        <w:rPr>
          <w:rFonts w:ascii="Corbel" w:hAnsi="Corbel" w:cs="Calibri"/>
          <w:sz w:val="20"/>
          <w:szCs w:val="20"/>
          <w:lang w:val="en-GB"/>
        </w:rPr>
        <w:t xml:space="preserve">, </w:t>
      </w:r>
      <w:r>
        <w:rPr>
          <w:rFonts w:ascii="Corbel" w:hAnsi="Corbel" w:cs="Calibri"/>
          <w:sz w:val="20"/>
          <w:szCs w:val="20"/>
          <w:lang w:val="en-GB"/>
        </w:rPr>
        <w:t xml:space="preserve">speakers, </w:t>
      </w:r>
      <w:r w:rsidRPr="008414CB">
        <w:rPr>
          <w:rFonts w:ascii="Corbel" w:hAnsi="Corbel" w:cs="Calibri"/>
          <w:sz w:val="20"/>
          <w:szCs w:val="20"/>
          <w:lang w:val="en-GB"/>
        </w:rPr>
        <w:t>agenda: Ana-Maria Telbis – Project Coordinator (</w:t>
      </w:r>
      <w:r>
        <w:fldChar w:fldCharType="begin"/>
      </w:r>
      <w:r>
        <w:instrText xml:space="preserve"> HYPERLINK "mailto:ana-maria.telbis@coe.int" </w:instrText>
      </w:r>
      <w:r>
        <w:fldChar w:fldCharType="separate"/>
      </w:r>
      <w:r w:rsidRPr="008414CB">
        <w:rPr>
          <w:rStyle w:val="Hyperlink"/>
          <w:rFonts w:ascii="Corbel" w:hAnsi="Corbel" w:cs="Calibri"/>
          <w:sz w:val="20"/>
          <w:szCs w:val="20"/>
          <w:lang w:val="en-GB"/>
        </w:rPr>
        <w:t>ana-maria.telbis@coe.int</w:t>
      </w:r>
      <w:r>
        <w:fldChar w:fldCharType="end"/>
      </w:r>
      <w:r w:rsidRPr="008414CB">
        <w:rPr>
          <w:rFonts w:ascii="Corbel" w:hAnsi="Corbel" w:cs="Calibri"/>
          <w:sz w:val="20"/>
          <w:szCs w:val="20"/>
          <w:lang w:val="en-GB"/>
        </w:rPr>
        <w:t>)</w:t>
      </w:r>
    </w:p>
    <w:p w:rsidR="00176D77" w:rsidP="00176D77" w14:paraId="560E50D6" w14:textId="0A391C97">
      <w:pPr>
        <w:tabs>
          <w:tab w:val="left" w:pos="709"/>
        </w:tabs>
        <w:autoSpaceDE w:val="0"/>
        <w:autoSpaceDN w:val="0"/>
        <w:adjustRightInd w:val="0"/>
        <w:spacing w:after="0" w:line="240" w:lineRule="auto"/>
        <w:jc w:val="both"/>
        <w:rPr>
          <w:rFonts w:ascii="Corbel" w:hAnsi="Corbel" w:cs="Calibri"/>
          <w:sz w:val="20"/>
          <w:szCs w:val="20"/>
          <w:lang w:val="en-GB"/>
        </w:rPr>
      </w:pPr>
      <w:r>
        <w:rPr>
          <w:rFonts w:ascii="Corbel" w:hAnsi="Corbel" w:cs="Calibri"/>
          <w:sz w:val="20"/>
          <w:szCs w:val="20"/>
          <w:lang w:val="en-GB"/>
        </w:rPr>
        <w:t>Organisational and</w:t>
      </w:r>
      <w:r w:rsidRPr="008414CB">
        <w:rPr>
          <w:rFonts w:ascii="Corbel" w:hAnsi="Corbel" w:cs="Calibri"/>
          <w:sz w:val="20"/>
          <w:szCs w:val="20"/>
          <w:lang w:val="en-GB"/>
        </w:rPr>
        <w:t xml:space="preserve"> administrative</w:t>
      </w:r>
      <w:r>
        <w:rPr>
          <w:rFonts w:ascii="Corbel" w:hAnsi="Corbel" w:cs="Calibri"/>
          <w:sz w:val="20"/>
          <w:szCs w:val="20"/>
          <w:lang w:val="en-GB"/>
        </w:rPr>
        <w:t xml:space="preserve"> issues</w:t>
      </w:r>
      <w:r w:rsidRPr="008414CB">
        <w:rPr>
          <w:rFonts w:ascii="Corbel" w:hAnsi="Corbel" w:cs="Calibri"/>
          <w:sz w:val="20"/>
          <w:szCs w:val="20"/>
          <w:lang w:val="en-GB"/>
        </w:rPr>
        <w:t>: Konsta</w:t>
      </w:r>
      <w:r>
        <w:rPr>
          <w:rFonts w:ascii="Corbel" w:hAnsi="Corbel" w:cs="Calibri"/>
          <w:sz w:val="20"/>
          <w:szCs w:val="20"/>
          <w:lang w:val="en-GB"/>
        </w:rPr>
        <w:t>n</w:t>
      </w:r>
      <w:r w:rsidRPr="008414CB">
        <w:rPr>
          <w:rFonts w:ascii="Corbel" w:hAnsi="Corbel" w:cs="Calibri"/>
          <w:sz w:val="20"/>
          <w:szCs w:val="20"/>
          <w:lang w:val="en-GB"/>
        </w:rPr>
        <w:t>tinos Vratsidas</w:t>
      </w:r>
      <w:r>
        <w:rPr>
          <w:rFonts w:ascii="Corbel" w:hAnsi="Corbel" w:cs="Calibri"/>
          <w:sz w:val="20"/>
          <w:szCs w:val="20"/>
          <w:lang w:val="en-GB"/>
        </w:rPr>
        <w:t xml:space="preserve"> </w:t>
      </w:r>
      <w:r w:rsidRPr="008414CB">
        <w:rPr>
          <w:rFonts w:ascii="Corbel" w:hAnsi="Corbel" w:cs="Calibri"/>
          <w:sz w:val="20"/>
          <w:szCs w:val="20"/>
          <w:lang w:val="en-GB"/>
        </w:rPr>
        <w:t>–</w:t>
      </w:r>
      <w:r>
        <w:rPr>
          <w:rFonts w:ascii="Corbel" w:hAnsi="Corbel" w:cs="Calibri"/>
          <w:sz w:val="20"/>
          <w:szCs w:val="20"/>
          <w:lang w:val="en-GB"/>
        </w:rPr>
        <w:t xml:space="preserve"> </w:t>
      </w:r>
      <w:r w:rsidRPr="008414CB">
        <w:rPr>
          <w:rFonts w:ascii="Corbel" w:hAnsi="Corbel" w:cs="Calibri"/>
          <w:sz w:val="20"/>
          <w:szCs w:val="20"/>
          <w:lang w:val="en-GB"/>
        </w:rPr>
        <w:t>Project Assistant (</w:t>
      </w:r>
      <w:r>
        <w:fldChar w:fldCharType="begin"/>
      </w:r>
      <w:r>
        <w:instrText xml:space="preserve"> HYPERLINK "mailto:konstantinos.vratsidas@coe.int" </w:instrText>
      </w:r>
      <w:r>
        <w:fldChar w:fldCharType="separate"/>
      </w:r>
      <w:r w:rsidRPr="00B35060">
        <w:rPr>
          <w:rStyle w:val="Hyperlink"/>
          <w:rFonts w:ascii="Corbel" w:hAnsi="Corbel" w:cs="Calibri"/>
          <w:sz w:val="20"/>
          <w:szCs w:val="20"/>
          <w:lang w:val="en-GB"/>
        </w:rPr>
        <w:t>konstantinos.vratsidas@coe.int</w:t>
      </w:r>
      <w:r>
        <w:fldChar w:fldCharType="end"/>
      </w:r>
      <w:r w:rsidRPr="008414CB">
        <w:rPr>
          <w:rFonts w:ascii="Corbel" w:hAnsi="Corbel" w:cs="Calibri"/>
          <w:sz w:val="20"/>
          <w:szCs w:val="20"/>
          <w:lang w:val="en-GB"/>
        </w:rPr>
        <w:t>)</w:t>
      </w:r>
    </w:p>
    <w:p w:rsidR="00176D77" w:rsidP="00176D77" w14:paraId="7E3FFE80" w14:textId="77777777">
      <w:pPr>
        <w:tabs>
          <w:tab w:val="left" w:pos="709"/>
        </w:tabs>
        <w:autoSpaceDE w:val="0"/>
        <w:autoSpaceDN w:val="0"/>
        <w:adjustRightInd w:val="0"/>
        <w:spacing w:after="0" w:line="240" w:lineRule="auto"/>
        <w:jc w:val="both"/>
        <w:rPr>
          <w:rFonts w:ascii="Corbel" w:hAnsi="Corbel" w:cs="Calibri"/>
          <w:sz w:val="20"/>
          <w:szCs w:val="20"/>
          <w:lang w:val="en-GB"/>
        </w:rPr>
      </w:pPr>
    </w:p>
    <w:p w:rsidR="00AA7F76" w:rsidP="00AA7F76" w14:paraId="31C1766B" w14:textId="77777777">
      <w:pPr>
        <w:rPr>
          <w:rFonts w:ascii="Corbel" w:hAnsi="Corbel" w:cs="Calibri"/>
          <w:b/>
          <w:bCs/>
          <w:color w:val="1498BF"/>
        </w:rPr>
      </w:pPr>
    </w:p>
    <w:p w:rsidR="00FF1A50" w:rsidRPr="00AA7F76" w:rsidP="00AA7F76" w14:paraId="352CAF94" w14:textId="47F23F4C">
      <w:pPr>
        <w:rPr>
          <w:rFonts w:ascii="Corbel" w:hAnsi="Corbel" w:cs="Calibri"/>
        </w:rPr>
      </w:pPr>
      <w:bookmarkStart w:id="0" w:name="_Hlk69935210"/>
      <w:r>
        <w:rPr>
          <w:rFonts w:ascii="Corbel" w:hAnsi="Corbel" w:cs="Calibri"/>
          <w:b/>
          <w:bCs/>
          <w:color w:val="1498BF"/>
        </w:rPr>
        <w:t>Agenda</w:t>
      </w:r>
      <w:r w:rsidR="00AA7F76">
        <w:rPr>
          <w:rFonts w:ascii="Corbel" w:hAnsi="Corbel" w:cs="Calibri"/>
          <w:b/>
          <w:bCs/>
          <w:color w:val="1498BF"/>
        </w:rPr>
        <w:t xml:space="preserve"> – </w:t>
      </w:r>
      <w:r w:rsidR="008E1137">
        <w:rPr>
          <w:rFonts w:ascii="Corbel" w:hAnsi="Corbel" w:cs="Calibri"/>
          <w:b/>
          <w:bCs/>
          <w:color w:val="1498BF"/>
        </w:rPr>
        <w:t>14 January 2022</w:t>
      </w:r>
    </w:p>
    <w:p w:rsidR="00C620C0" w:rsidP="005034EB" w14:paraId="0E58833B" w14:textId="77777777">
      <w:pPr>
        <w:autoSpaceDE w:val="0"/>
        <w:autoSpaceDN w:val="0"/>
        <w:adjustRightInd w:val="0"/>
        <w:spacing w:after="0" w:line="240" w:lineRule="auto"/>
        <w:jc w:val="both"/>
        <w:rPr>
          <w:rFonts w:ascii="Corbel" w:hAnsi="Corbel" w:cs="Calibri"/>
          <w:b/>
          <w:bCs/>
          <w:color w:val="1498BF"/>
        </w:rPr>
      </w:pPr>
    </w:p>
    <w:tbl>
      <w:tblPr>
        <w:tblW w:w="0" w:type="auto"/>
        <w:tblCellMar>
          <w:left w:w="0" w:type="dxa"/>
          <w:right w:w="0" w:type="dxa"/>
        </w:tblCellMar>
        <w:tblLook w:val="04A0"/>
      </w:tblPr>
      <w:tblGrid>
        <w:gridCol w:w="3369"/>
        <w:gridCol w:w="6534"/>
      </w:tblGrid>
      <w:tr w14:paraId="55DA7F5E" w14:textId="77777777" w:rsidTr="004C5D58">
        <w:tblPrEx>
          <w:tblW w:w="0" w:type="auto"/>
          <w:tblCellMar>
            <w:left w:w="0" w:type="dxa"/>
            <w:right w:w="0" w:type="dxa"/>
          </w:tblCellMar>
          <w:tblLook w:val="04A0"/>
        </w:tblPrEx>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6BA" w:rsidRPr="000B0559" w:rsidP="008C7149" w14:paraId="030C0BCA" w14:textId="1CCD8354">
            <w:pPr>
              <w:spacing w:after="0"/>
              <w:rPr>
                <w:rFonts w:cstheme="minorHAnsi"/>
                <w:i/>
                <w:iCs/>
                <w:sz w:val="18"/>
                <w:szCs w:val="18"/>
              </w:rPr>
            </w:pPr>
          </w:p>
        </w:tc>
        <w:tc>
          <w:tcPr>
            <w:tcW w:w="65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6D77" w:rsidRPr="000B0559" w:rsidP="008C7149" w14:paraId="002CE85A" w14:textId="77777777">
            <w:pPr>
              <w:spacing w:after="0"/>
              <w:rPr>
                <w:rFonts w:cstheme="minorHAnsi"/>
                <w:sz w:val="18"/>
                <w:szCs w:val="18"/>
              </w:rPr>
            </w:pPr>
            <w:r w:rsidRPr="000B0559">
              <w:rPr>
                <w:rFonts w:cstheme="minorHAnsi"/>
                <w:sz w:val="18"/>
                <w:szCs w:val="18"/>
                <w:lang w:val="en-GB"/>
              </w:rPr>
              <w:t>Online registration of participants</w:t>
            </w:r>
          </w:p>
        </w:tc>
      </w:tr>
      <w:tr w14:paraId="0D18FEAA" w14:textId="77777777" w:rsidTr="004C5D58">
        <w:tblPrEx>
          <w:tblW w:w="0" w:type="auto"/>
          <w:tblCellMar>
            <w:left w:w="0" w:type="dxa"/>
            <w:right w:w="0" w:type="dxa"/>
          </w:tblCellMar>
          <w:tblLook w:val="04A0"/>
        </w:tblPrEx>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5D58" w:rsidP="004C5D58" w14:paraId="547C9206" w14:textId="07ADC36F">
            <w:pPr>
              <w:spacing w:before="60" w:after="60"/>
              <w:rPr>
                <w:rFonts w:cstheme="minorHAnsi"/>
                <w:sz w:val="18"/>
                <w:szCs w:val="18"/>
                <w:lang w:val="en-GB"/>
              </w:rPr>
            </w:pPr>
            <w:r>
              <w:rPr>
                <w:rFonts w:cstheme="minorHAnsi"/>
                <w:sz w:val="18"/>
                <w:szCs w:val="18"/>
                <w:lang w:val="en-GB"/>
              </w:rPr>
              <w:t>1</w:t>
            </w:r>
            <w:r>
              <w:rPr>
                <w:rFonts w:cstheme="minorHAnsi"/>
                <w:sz w:val="18"/>
                <w:szCs w:val="18"/>
                <w:lang w:val="en-GB"/>
              </w:rPr>
              <w:t>3</w:t>
            </w:r>
            <w:r>
              <w:rPr>
                <w:rFonts w:cstheme="minorHAnsi"/>
                <w:sz w:val="18"/>
                <w:szCs w:val="18"/>
                <w:lang w:val="en-GB"/>
              </w:rPr>
              <w:t>.30 – 1</w:t>
            </w:r>
            <w:r>
              <w:rPr>
                <w:rFonts w:cstheme="minorHAnsi"/>
                <w:sz w:val="18"/>
                <w:szCs w:val="18"/>
                <w:lang w:val="en-GB"/>
              </w:rPr>
              <w:t>3</w:t>
            </w:r>
            <w:r>
              <w:rPr>
                <w:rFonts w:cstheme="minorHAnsi"/>
                <w:sz w:val="18"/>
                <w:szCs w:val="18"/>
                <w:lang w:val="en-GB"/>
              </w:rPr>
              <w:t>.45</w:t>
            </w:r>
            <w:r>
              <w:rPr>
                <w:rFonts w:cstheme="minorHAnsi"/>
                <w:sz w:val="18"/>
                <w:szCs w:val="18"/>
                <w:lang w:val="en-GB"/>
              </w:rPr>
              <w:t xml:space="preserve"> CET (Strasbourg/Warsaw)</w:t>
            </w:r>
          </w:p>
          <w:p w:rsidR="004C5D58" w:rsidRPr="000B0559" w:rsidP="004C5D58" w14:paraId="6BC35A99" w14:textId="061D3E2B">
            <w:pPr>
              <w:spacing w:before="60" w:after="60"/>
              <w:rPr>
                <w:rFonts w:cstheme="minorHAnsi"/>
                <w:i/>
                <w:iCs/>
                <w:sz w:val="18"/>
                <w:szCs w:val="18"/>
              </w:rPr>
            </w:pPr>
            <w:r>
              <w:rPr>
                <w:rFonts w:cstheme="minorHAnsi"/>
                <w:i/>
                <w:iCs/>
                <w:sz w:val="18"/>
                <w:szCs w:val="18"/>
              </w:rPr>
              <w:t>14.30 – 14.45 EET (Ta</w:t>
            </w:r>
            <w:r w:rsidR="00500034">
              <w:rPr>
                <w:rFonts w:cstheme="minorHAnsi"/>
                <w:i/>
                <w:iCs/>
                <w:sz w:val="18"/>
                <w:szCs w:val="18"/>
              </w:rPr>
              <w:t>l</w:t>
            </w:r>
            <w:r>
              <w:rPr>
                <w:rFonts w:cstheme="minorHAnsi"/>
                <w:i/>
                <w:iCs/>
                <w:sz w:val="18"/>
                <w:szCs w:val="18"/>
              </w:rPr>
              <w:t>linn/Vilnius)</w:t>
            </w:r>
          </w:p>
        </w:tc>
        <w:tc>
          <w:tcPr>
            <w:tcW w:w="6534" w:type="dxa"/>
            <w:tcBorders>
              <w:top w:val="nil"/>
              <w:left w:val="nil"/>
              <w:bottom w:val="single" w:sz="8" w:space="0" w:color="auto"/>
              <w:right w:val="single" w:sz="8" w:space="0" w:color="auto"/>
            </w:tcBorders>
            <w:tcMar>
              <w:top w:w="0" w:type="dxa"/>
              <w:left w:w="108" w:type="dxa"/>
              <w:bottom w:w="0" w:type="dxa"/>
              <w:right w:w="108" w:type="dxa"/>
            </w:tcMar>
            <w:hideMark/>
          </w:tcPr>
          <w:p w:rsidR="00176D77" w:rsidRPr="008E1137" w:rsidP="008E1137" w14:paraId="059A576F" w14:textId="6220FDF5">
            <w:pPr>
              <w:spacing w:after="0"/>
              <w:rPr>
                <w:rFonts w:cstheme="minorHAnsi"/>
                <w:b/>
                <w:bCs/>
                <w:sz w:val="18"/>
                <w:szCs w:val="18"/>
                <w:lang w:val="es-ES"/>
              </w:rPr>
            </w:pPr>
            <w:r w:rsidRPr="000B0559">
              <w:rPr>
                <w:rFonts w:cstheme="minorHAnsi"/>
                <w:b/>
                <w:bCs/>
                <w:sz w:val="18"/>
                <w:szCs w:val="18"/>
                <w:lang w:val="es-ES"/>
              </w:rPr>
              <w:t>Welcome address</w:t>
            </w:r>
          </w:p>
        </w:tc>
      </w:tr>
      <w:tr w14:paraId="1F68F8D8" w14:textId="77777777" w:rsidTr="004C5D58">
        <w:tblPrEx>
          <w:tblW w:w="0" w:type="auto"/>
          <w:tblCellMar>
            <w:left w:w="0" w:type="dxa"/>
            <w:right w:w="0" w:type="dxa"/>
          </w:tblCellMar>
          <w:tblLook w:val="04A0"/>
        </w:tblPrEx>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5D58" w:rsidP="004C5D58" w14:paraId="2352F940" w14:textId="4130C977">
            <w:pPr>
              <w:spacing w:before="60" w:after="60"/>
              <w:rPr>
                <w:rFonts w:cstheme="minorHAnsi"/>
                <w:sz w:val="18"/>
                <w:szCs w:val="18"/>
                <w:lang w:val="en-GB"/>
              </w:rPr>
            </w:pPr>
            <w:r>
              <w:rPr>
                <w:rFonts w:cstheme="minorHAnsi"/>
                <w:sz w:val="18"/>
                <w:szCs w:val="18"/>
                <w:lang w:val="en-GB"/>
              </w:rPr>
              <w:t>1</w:t>
            </w:r>
            <w:r>
              <w:rPr>
                <w:rFonts w:cstheme="minorHAnsi"/>
                <w:sz w:val="18"/>
                <w:szCs w:val="18"/>
                <w:lang w:val="en-GB"/>
              </w:rPr>
              <w:t>3</w:t>
            </w:r>
            <w:r>
              <w:rPr>
                <w:rFonts w:cstheme="minorHAnsi"/>
                <w:sz w:val="18"/>
                <w:szCs w:val="18"/>
                <w:lang w:val="en-GB"/>
              </w:rPr>
              <w:t>.45 – 1</w:t>
            </w:r>
            <w:r>
              <w:rPr>
                <w:rFonts w:cstheme="minorHAnsi"/>
                <w:sz w:val="18"/>
                <w:szCs w:val="18"/>
                <w:lang w:val="en-GB"/>
              </w:rPr>
              <w:t>4</w:t>
            </w:r>
            <w:r>
              <w:rPr>
                <w:rFonts w:cstheme="minorHAnsi"/>
                <w:sz w:val="18"/>
                <w:szCs w:val="18"/>
                <w:lang w:val="en-GB"/>
              </w:rPr>
              <w:t>.15</w:t>
            </w:r>
            <w:r>
              <w:rPr>
                <w:rFonts w:cstheme="minorHAnsi"/>
                <w:sz w:val="18"/>
                <w:szCs w:val="18"/>
                <w:lang w:val="en-GB"/>
              </w:rPr>
              <w:t xml:space="preserve"> CET (Strasbourg/Warsaw)</w:t>
            </w:r>
          </w:p>
          <w:p w:rsidR="004C5D58" w:rsidRPr="004C5D58" w:rsidP="004C5D58" w14:paraId="63067C9A" w14:textId="65DDB95E">
            <w:pPr>
              <w:spacing w:before="60" w:after="60"/>
              <w:rPr>
                <w:rFonts w:cstheme="minorHAnsi"/>
                <w:i/>
                <w:iCs/>
                <w:sz w:val="18"/>
                <w:szCs w:val="18"/>
                <w:lang w:val="en-GB"/>
              </w:rPr>
            </w:pPr>
            <w:r w:rsidRPr="004C5D58">
              <w:rPr>
                <w:rFonts w:cstheme="minorHAnsi"/>
                <w:i/>
                <w:iCs/>
                <w:sz w:val="18"/>
                <w:szCs w:val="18"/>
                <w:lang w:val="en-GB"/>
              </w:rPr>
              <w:t>14.45 – 15.15 EET</w:t>
            </w:r>
            <w:r>
              <w:rPr>
                <w:rFonts w:cstheme="minorHAnsi"/>
                <w:i/>
                <w:iCs/>
                <w:sz w:val="18"/>
                <w:szCs w:val="18"/>
                <w:lang w:val="en-GB"/>
              </w:rPr>
              <w:t xml:space="preserve"> </w:t>
            </w:r>
            <w:r w:rsidRPr="004C5D58">
              <w:rPr>
                <w:rFonts w:cstheme="minorHAnsi"/>
                <w:i/>
                <w:iCs/>
                <w:sz w:val="18"/>
                <w:szCs w:val="18"/>
                <w:lang w:val="en-GB"/>
              </w:rPr>
              <w:t>(Ta</w:t>
            </w:r>
            <w:r w:rsidR="00500034">
              <w:rPr>
                <w:rFonts w:cstheme="minorHAnsi"/>
                <w:i/>
                <w:iCs/>
                <w:sz w:val="18"/>
                <w:szCs w:val="18"/>
                <w:lang w:val="en-GB"/>
              </w:rPr>
              <w:t>l</w:t>
            </w:r>
            <w:r w:rsidRPr="004C5D58">
              <w:rPr>
                <w:rFonts w:cstheme="minorHAnsi"/>
                <w:i/>
                <w:iCs/>
                <w:sz w:val="18"/>
                <w:szCs w:val="18"/>
                <w:lang w:val="en-GB"/>
              </w:rPr>
              <w:t>linn/Vilnius)</w:t>
            </w:r>
          </w:p>
        </w:tc>
        <w:tc>
          <w:tcPr>
            <w:tcW w:w="6534" w:type="dxa"/>
            <w:tcBorders>
              <w:top w:val="nil"/>
              <w:left w:val="nil"/>
              <w:bottom w:val="single" w:sz="8" w:space="0" w:color="auto"/>
              <w:right w:val="single" w:sz="8" w:space="0" w:color="auto"/>
            </w:tcBorders>
            <w:tcMar>
              <w:top w:w="0" w:type="dxa"/>
              <w:left w:w="108" w:type="dxa"/>
              <w:bottom w:w="0" w:type="dxa"/>
              <w:right w:w="108" w:type="dxa"/>
            </w:tcMar>
            <w:hideMark/>
          </w:tcPr>
          <w:p w:rsidR="00176D77" w:rsidRPr="000B0559" w:rsidP="008C7149" w14:paraId="0AE70D1F" w14:textId="4E0BD5C3">
            <w:pPr>
              <w:spacing w:after="0"/>
              <w:rPr>
                <w:rFonts w:cstheme="minorHAnsi"/>
                <w:sz w:val="18"/>
                <w:szCs w:val="18"/>
              </w:rPr>
            </w:pPr>
            <w:r>
              <w:rPr>
                <w:rFonts w:cstheme="minorHAnsi"/>
                <w:b/>
                <w:bCs/>
                <w:sz w:val="18"/>
                <w:szCs w:val="18"/>
              </w:rPr>
              <w:t>Asylum – challenges and perspectives</w:t>
            </w:r>
          </w:p>
          <w:p w:rsidR="00176D77" w:rsidP="008C7149" w14:paraId="5CEF0453" w14:textId="4BD4AF72">
            <w:pPr>
              <w:spacing w:after="0"/>
              <w:rPr>
                <w:rFonts w:cstheme="minorHAnsi"/>
                <w:i/>
                <w:iCs/>
                <w:sz w:val="18"/>
                <w:szCs w:val="18"/>
              </w:rPr>
            </w:pPr>
            <w:r>
              <w:rPr>
                <w:rFonts w:cstheme="minorHAnsi"/>
                <w:i/>
                <w:iCs/>
                <w:sz w:val="18"/>
                <w:szCs w:val="18"/>
              </w:rPr>
              <w:t>Delphine Leneutre</w:t>
            </w:r>
            <w:r w:rsidR="00C61849">
              <w:rPr>
                <w:rFonts w:cstheme="minorHAnsi"/>
                <w:i/>
                <w:iCs/>
                <w:sz w:val="18"/>
                <w:szCs w:val="18"/>
              </w:rPr>
              <w:t>, UNHCR Office in</w:t>
            </w:r>
            <w:r w:rsidR="002A1683">
              <w:rPr>
                <w:rFonts w:cstheme="minorHAnsi"/>
                <w:i/>
                <w:iCs/>
                <w:sz w:val="18"/>
                <w:szCs w:val="18"/>
              </w:rPr>
              <w:t xml:space="preserve"> Strasbourg </w:t>
            </w:r>
            <w:r w:rsidRPr="00ED3A7E">
              <w:rPr>
                <w:rFonts w:cstheme="minorHAnsi"/>
                <w:i/>
                <w:iCs/>
                <w:sz w:val="18"/>
                <w:szCs w:val="18"/>
              </w:rPr>
              <w:t>/ UNHCR Poland / Geneva</w:t>
            </w:r>
          </w:p>
          <w:p w:rsidR="00176D77" w:rsidRPr="000B0559" w:rsidP="008C7149" w14:paraId="5885C87B" w14:textId="77777777">
            <w:pPr>
              <w:spacing w:after="0"/>
              <w:rPr>
                <w:rFonts w:cstheme="minorHAnsi"/>
                <w:sz w:val="18"/>
                <w:szCs w:val="18"/>
              </w:rPr>
            </w:pPr>
          </w:p>
        </w:tc>
      </w:tr>
      <w:tr w14:paraId="1C1CB67B" w14:textId="77777777" w:rsidTr="004C5D58">
        <w:tblPrEx>
          <w:tblW w:w="0" w:type="auto"/>
          <w:tblCellMar>
            <w:left w:w="0" w:type="dxa"/>
            <w:right w:w="0" w:type="dxa"/>
          </w:tblCellMar>
          <w:tblLook w:val="04A0"/>
        </w:tblPrEx>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5D58" w:rsidP="004C5D58" w14:paraId="682C1DE6" w14:textId="1CF90498">
            <w:pPr>
              <w:spacing w:before="60" w:after="60"/>
              <w:rPr>
                <w:rFonts w:cstheme="minorHAnsi"/>
                <w:sz w:val="18"/>
                <w:szCs w:val="18"/>
                <w:lang w:val="en-GB"/>
              </w:rPr>
            </w:pPr>
            <w:r>
              <w:rPr>
                <w:rFonts w:cstheme="minorHAnsi"/>
                <w:sz w:val="18"/>
                <w:szCs w:val="18"/>
                <w:lang w:val="en-GB"/>
              </w:rPr>
              <w:t>1</w:t>
            </w:r>
            <w:r>
              <w:rPr>
                <w:rFonts w:cstheme="minorHAnsi"/>
                <w:sz w:val="18"/>
                <w:szCs w:val="18"/>
                <w:lang w:val="en-GB"/>
              </w:rPr>
              <w:t>4</w:t>
            </w:r>
            <w:r>
              <w:rPr>
                <w:rFonts w:cstheme="minorHAnsi"/>
                <w:sz w:val="18"/>
                <w:szCs w:val="18"/>
                <w:lang w:val="en-GB"/>
              </w:rPr>
              <w:t>.15</w:t>
            </w:r>
            <w:r>
              <w:rPr>
                <w:rFonts w:cstheme="minorHAnsi"/>
                <w:sz w:val="18"/>
                <w:szCs w:val="18"/>
                <w:lang w:val="en-GB"/>
              </w:rPr>
              <w:t xml:space="preserve"> – 14.40 CET </w:t>
            </w:r>
            <w:r>
              <w:rPr>
                <w:rFonts w:cstheme="minorHAnsi"/>
                <w:sz w:val="18"/>
                <w:szCs w:val="18"/>
                <w:lang w:val="en-GB"/>
              </w:rPr>
              <w:t>(Strasbourg/Warsaw)</w:t>
            </w:r>
          </w:p>
          <w:p w:rsidR="004C5D58" w:rsidRPr="004C5D58" w:rsidP="004C5D58" w14:paraId="5B4E3DF2" w14:textId="2AE6A421">
            <w:pPr>
              <w:spacing w:before="60" w:after="60"/>
              <w:rPr>
                <w:rFonts w:cstheme="minorHAnsi"/>
                <w:sz w:val="18"/>
                <w:szCs w:val="18"/>
                <w:lang w:val="en-GB"/>
              </w:rPr>
            </w:pPr>
            <w:r>
              <w:rPr>
                <w:rFonts w:cstheme="minorHAnsi"/>
                <w:sz w:val="18"/>
                <w:szCs w:val="18"/>
                <w:lang w:val="en-GB"/>
              </w:rPr>
              <w:t xml:space="preserve">15.15 – 15.40 EET </w:t>
            </w:r>
            <w:r w:rsidRPr="004C5D58">
              <w:rPr>
                <w:rFonts w:cstheme="minorHAnsi"/>
                <w:i/>
                <w:iCs/>
                <w:sz w:val="18"/>
                <w:szCs w:val="18"/>
                <w:lang w:val="en-GB"/>
              </w:rPr>
              <w:t>(Ta</w:t>
            </w:r>
            <w:r w:rsidR="00500034">
              <w:rPr>
                <w:rFonts w:cstheme="minorHAnsi"/>
                <w:i/>
                <w:iCs/>
                <w:sz w:val="18"/>
                <w:szCs w:val="18"/>
                <w:lang w:val="en-GB"/>
              </w:rPr>
              <w:t>l</w:t>
            </w:r>
            <w:r w:rsidRPr="004C5D58">
              <w:rPr>
                <w:rFonts w:cstheme="minorHAnsi"/>
                <w:i/>
                <w:iCs/>
                <w:sz w:val="18"/>
                <w:szCs w:val="18"/>
                <w:lang w:val="en-GB"/>
              </w:rPr>
              <w:t>linn/Vilnius)</w:t>
            </w:r>
          </w:p>
        </w:tc>
        <w:tc>
          <w:tcPr>
            <w:tcW w:w="6534" w:type="dxa"/>
            <w:tcBorders>
              <w:top w:val="nil"/>
              <w:left w:val="nil"/>
              <w:bottom w:val="single" w:sz="8" w:space="0" w:color="auto"/>
              <w:right w:val="single" w:sz="8" w:space="0" w:color="auto"/>
            </w:tcBorders>
            <w:tcMar>
              <w:top w:w="0" w:type="dxa"/>
              <w:left w:w="108" w:type="dxa"/>
              <w:bottom w:w="0" w:type="dxa"/>
              <w:right w:w="108" w:type="dxa"/>
            </w:tcMar>
            <w:hideMark/>
          </w:tcPr>
          <w:p w:rsidR="00176D77" w:rsidRPr="000B0559" w:rsidP="008C7149" w14:paraId="63AB64B9" w14:textId="75A0D695">
            <w:pPr>
              <w:spacing w:after="0"/>
              <w:rPr>
                <w:rFonts w:cstheme="minorHAnsi"/>
                <w:sz w:val="18"/>
                <w:szCs w:val="18"/>
              </w:rPr>
            </w:pPr>
            <w:r>
              <w:rPr>
                <w:rFonts w:cstheme="minorHAnsi"/>
                <w:b/>
                <w:bCs/>
                <w:sz w:val="18"/>
                <w:szCs w:val="18"/>
              </w:rPr>
              <w:t>Rule 39 Requests – overview of the procedure</w:t>
            </w:r>
          </w:p>
          <w:p w:rsidR="00176D77" w:rsidRPr="000B0559" w:rsidP="00764F54" w14:paraId="67900BAC" w14:textId="059190A2">
            <w:pPr>
              <w:spacing w:after="0"/>
              <w:rPr>
                <w:rFonts w:cstheme="minorHAnsi"/>
                <w:sz w:val="18"/>
                <w:szCs w:val="18"/>
              </w:rPr>
            </w:pPr>
            <w:r>
              <w:rPr>
                <w:rFonts w:cstheme="minorHAnsi"/>
                <w:i/>
                <w:iCs/>
                <w:sz w:val="18"/>
                <w:szCs w:val="18"/>
              </w:rPr>
              <w:t>Speaker</w:t>
            </w:r>
            <w:r w:rsidR="00764F54">
              <w:rPr>
                <w:rFonts w:cstheme="minorHAnsi"/>
                <w:i/>
                <w:iCs/>
                <w:sz w:val="18"/>
                <w:szCs w:val="18"/>
              </w:rPr>
              <w:t xml:space="preserve">, </w:t>
            </w:r>
            <w:r w:rsidR="00500034">
              <w:rPr>
                <w:rFonts w:cstheme="minorHAnsi"/>
                <w:i/>
                <w:iCs/>
                <w:sz w:val="18"/>
                <w:szCs w:val="18"/>
              </w:rPr>
              <w:t>ECtHR Registry / Daria Sartori, former ECtHR lawyer and HELP course tutor</w:t>
            </w:r>
          </w:p>
        </w:tc>
      </w:tr>
      <w:tr w14:paraId="17AB1D19" w14:textId="77777777" w:rsidTr="004C5D58">
        <w:tblPrEx>
          <w:tblW w:w="0" w:type="auto"/>
          <w:tblCellMar>
            <w:left w:w="0" w:type="dxa"/>
            <w:right w:w="0" w:type="dxa"/>
          </w:tblCellMar>
          <w:tblLook w:val="04A0"/>
        </w:tblPrEx>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5D58" w:rsidP="004C5D58" w14:paraId="508FDD1C" w14:textId="03101DAC">
            <w:pPr>
              <w:spacing w:before="60" w:after="60"/>
              <w:rPr>
                <w:rFonts w:cstheme="minorHAnsi"/>
                <w:sz w:val="18"/>
                <w:szCs w:val="18"/>
                <w:lang w:val="en-GB"/>
              </w:rPr>
            </w:pPr>
            <w:r>
              <w:rPr>
                <w:rFonts w:cstheme="minorHAnsi"/>
                <w:sz w:val="18"/>
                <w:szCs w:val="18"/>
                <w:lang w:val="en-GB"/>
              </w:rPr>
              <w:t>14.40 – 15.20</w:t>
            </w:r>
            <w:r w:rsidR="00AA7F76">
              <w:rPr>
                <w:rFonts w:cstheme="minorHAnsi"/>
                <w:sz w:val="18"/>
                <w:szCs w:val="18"/>
                <w:lang w:val="en-GB"/>
              </w:rPr>
              <w:t xml:space="preserve"> </w:t>
            </w:r>
            <w:r>
              <w:rPr>
                <w:rFonts w:cstheme="minorHAnsi"/>
                <w:sz w:val="18"/>
                <w:szCs w:val="18"/>
                <w:lang w:val="en-GB"/>
              </w:rPr>
              <w:t xml:space="preserve">CET </w:t>
            </w:r>
            <w:r>
              <w:rPr>
                <w:rFonts w:cstheme="minorHAnsi"/>
                <w:sz w:val="18"/>
                <w:szCs w:val="18"/>
                <w:lang w:val="en-GB"/>
              </w:rPr>
              <w:t>(Strasbourg/Warsaw)</w:t>
            </w:r>
          </w:p>
          <w:p w:rsidR="004C5D58" w:rsidRPr="004C5D58" w:rsidP="004C5D58" w14:paraId="51B7C7C5" w14:textId="6D335BC7">
            <w:pPr>
              <w:spacing w:before="60" w:after="60"/>
              <w:rPr>
                <w:rFonts w:cstheme="minorHAnsi"/>
                <w:i/>
                <w:iCs/>
                <w:sz w:val="18"/>
                <w:szCs w:val="18"/>
                <w:lang w:val="en-GB"/>
              </w:rPr>
            </w:pPr>
            <w:r w:rsidRPr="004C5D58">
              <w:rPr>
                <w:rFonts w:cstheme="minorHAnsi"/>
                <w:i/>
                <w:iCs/>
                <w:sz w:val="18"/>
                <w:szCs w:val="18"/>
                <w:lang w:val="en-GB"/>
              </w:rPr>
              <w:t>15.40 – 16.20 EET</w:t>
            </w:r>
            <w:r>
              <w:rPr>
                <w:rFonts w:cstheme="minorHAnsi"/>
                <w:i/>
                <w:iCs/>
                <w:sz w:val="18"/>
                <w:szCs w:val="18"/>
                <w:lang w:val="en-GB"/>
              </w:rPr>
              <w:t xml:space="preserve"> </w:t>
            </w:r>
            <w:r w:rsidRPr="004C5D58">
              <w:rPr>
                <w:rFonts w:cstheme="minorHAnsi"/>
                <w:i/>
                <w:iCs/>
                <w:sz w:val="18"/>
                <w:szCs w:val="18"/>
                <w:lang w:val="en-GB"/>
              </w:rPr>
              <w:t>(Ta</w:t>
            </w:r>
            <w:r w:rsidR="00500034">
              <w:rPr>
                <w:rFonts w:cstheme="minorHAnsi"/>
                <w:i/>
                <w:iCs/>
                <w:sz w:val="18"/>
                <w:szCs w:val="18"/>
                <w:lang w:val="en-GB"/>
              </w:rPr>
              <w:t>l</w:t>
            </w:r>
            <w:r w:rsidRPr="004C5D58">
              <w:rPr>
                <w:rFonts w:cstheme="minorHAnsi"/>
                <w:i/>
                <w:iCs/>
                <w:sz w:val="18"/>
                <w:szCs w:val="18"/>
                <w:lang w:val="en-GB"/>
              </w:rPr>
              <w:t>linn/Vilnius)</w:t>
            </w:r>
          </w:p>
        </w:tc>
        <w:tc>
          <w:tcPr>
            <w:tcW w:w="6534" w:type="dxa"/>
            <w:tcBorders>
              <w:top w:val="nil"/>
              <w:left w:val="nil"/>
              <w:bottom w:val="single" w:sz="8" w:space="0" w:color="auto"/>
              <w:right w:val="single" w:sz="8" w:space="0" w:color="auto"/>
            </w:tcBorders>
            <w:tcMar>
              <w:top w:w="0" w:type="dxa"/>
              <w:left w:w="108" w:type="dxa"/>
              <w:bottom w:w="0" w:type="dxa"/>
              <w:right w:w="108" w:type="dxa"/>
            </w:tcMar>
          </w:tcPr>
          <w:p w:rsidR="002A1683" w:rsidP="002A1683" w14:paraId="24E6036D" w14:textId="77777777">
            <w:pPr>
              <w:spacing w:after="0"/>
              <w:rPr>
                <w:rFonts w:cstheme="minorHAnsi"/>
                <w:b/>
                <w:bCs/>
                <w:sz w:val="18"/>
                <w:szCs w:val="18"/>
              </w:rPr>
            </w:pPr>
            <w:r w:rsidRPr="000B0559">
              <w:rPr>
                <w:rFonts w:cstheme="minorHAnsi"/>
                <w:b/>
                <w:bCs/>
                <w:sz w:val="18"/>
                <w:szCs w:val="18"/>
              </w:rPr>
              <w:t>Presentation of the HELP Programme and the ‘HELP in the EU II’ Project  </w:t>
            </w:r>
          </w:p>
          <w:p w:rsidR="002A1683" w:rsidP="002A1683" w14:paraId="271E271E" w14:textId="3B7976F4">
            <w:pPr>
              <w:spacing w:after="0"/>
              <w:rPr>
                <w:rFonts w:cstheme="minorHAnsi"/>
                <w:b/>
                <w:bCs/>
                <w:sz w:val="18"/>
                <w:szCs w:val="18"/>
              </w:rPr>
            </w:pPr>
            <w:r>
              <w:rPr>
                <w:rFonts w:cstheme="minorHAnsi"/>
                <w:b/>
                <w:bCs/>
                <w:sz w:val="18"/>
                <w:szCs w:val="18"/>
              </w:rPr>
              <w:t>Overview of the online course</w:t>
            </w:r>
          </w:p>
          <w:p w:rsidR="002A1683" w:rsidRPr="000B0559" w:rsidP="002A1683" w14:paraId="3DD5361F" w14:textId="054FFC54">
            <w:pPr>
              <w:spacing w:after="0"/>
              <w:rPr>
                <w:rFonts w:cstheme="minorHAnsi"/>
                <w:sz w:val="18"/>
                <w:szCs w:val="18"/>
              </w:rPr>
            </w:pPr>
            <w:r w:rsidRPr="000B0559">
              <w:rPr>
                <w:rFonts w:cstheme="minorHAnsi"/>
                <w:b/>
                <w:bCs/>
                <w:sz w:val="18"/>
                <w:szCs w:val="18"/>
                <w:lang w:val="en-GB"/>
              </w:rPr>
              <w:t>Presentation of the HELP platform and walk through</w:t>
            </w:r>
          </w:p>
          <w:p w:rsidR="00AA7F76" w:rsidRPr="002A1683" w:rsidP="008C7149" w14:paraId="1277C41C" w14:textId="531DF647">
            <w:pPr>
              <w:spacing w:after="0"/>
              <w:rPr>
                <w:rFonts w:cstheme="minorHAnsi"/>
                <w:sz w:val="18"/>
                <w:szCs w:val="18"/>
              </w:rPr>
            </w:pPr>
            <w:r w:rsidRPr="000B0559">
              <w:rPr>
                <w:rFonts w:cstheme="minorHAnsi"/>
                <w:i/>
                <w:iCs/>
                <w:sz w:val="18"/>
                <w:szCs w:val="18"/>
              </w:rPr>
              <w:t xml:space="preserve">Ana-Maria Telbis, </w:t>
            </w:r>
            <w:r>
              <w:rPr>
                <w:rFonts w:cstheme="minorHAnsi"/>
                <w:i/>
                <w:iCs/>
                <w:sz w:val="18"/>
                <w:szCs w:val="18"/>
              </w:rPr>
              <w:t xml:space="preserve">HELP EU II </w:t>
            </w:r>
            <w:r w:rsidRPr="000B0559">
              <w:rPr>
                <w:rFonts w:cstheme="minorHAnsi"/>
                <w:i/>
                <w:iCs/>
                <w:sz w:val="18"/>
                <w:szCs w:val="18"/>
              </w:rPr>
              <w:t>Project Coordinator, HELP Programme, Council of Europe</w:t>
            </w:r>
            <w:r w:rsidRPr="000B0559">
              <w:rPr>
                <w:rFonts w:cstheme="minorHAnsi"/>
                <w:sz w:val="18"/>
                <w:szCs w:val="18"/>
              </w:rPr>
              <w:t> </w:t>
            </w:r>
          </w:p>
        </w:tc>
      </w:tr>
      <w:tr w14:paraId="263CF728" w14:textId="77777777" w:rsidTr="004C5D58">
        <w:tblPrEx>
          <w:tblW w:w="0" w:type="auto"/>
          <w:tblCellMar>
            <w:left w:w="0" w:type="dxa"/>
            <w:right w:w="0" w:type="dxa"/>
          </w:tblCellMar>
          <w:tblLook w:val="04A0"/>
        </w:tblPrEx>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5D58" w:rsidRPr="004C5D58" w:rsidP="004C5D58" w14:paraId="0FCFAC55" w14:textId="1BA89B2F">
            <w:pPr>
              <w:spacing w:before="60" w:after="60"/>
              <w:rPr>
                <w:rFonts w:cstheme="minorHAnsi"/>
                <w:sz w:val="18"/>
                <w:szCs w:val="18"/>
                <w:lang w:val="en-GB"/>
              </w:rPr>
            </w:pPr>
            <w:r>
              <w:rPr>
                <w:rFonts w:cstheme="minorHAnsi"/>
                <w:sz w:val="18"/>
                <w:szCs w:val="18"/>
                <w:lang w:val="en-GB"/>
              </w:rPr>
              <w:t xml:space="preserve">15.20 – 15.30 </w:t>
            </w:r>
            <w:r>
              <w:rPr>
                <w:rFonts w:cstheme="minorHAnsi"/>
                <w:sz w:val="18"/>
                <w:szCs w:val="18"/>
                <w:lang w:val="en-GB"/>
              </w:rPr>
              <w:t>(Strasbourg/Warsaw)</w:t>
            </w:r>
          </w:p>
          <w:p w:rsidR="004C5D58" w:rsidRPr="000B0559" w:rsidP="004C5D58" w14:paraId="22D8BC42" w14:textId="6654E0AB">
            <w:pPr>
              <w:spacing w:before="60" w:after="60"/>
              <w:rPr>
                <w:rFonts w:cstheme="minorHAnsi"/>
                <w:i/>
                <w:iCs/>
                <w:sz w:val="18"/>
                <w:szCs w:val="18"/>
                <w:lang w:val="fr-FR"/>
              </w:rPr>
            </w:pPr>
            <w:r>
              <w:rPr>
                <w:rFonts w:cstheme="minorHAnsi"/>
                <w:i/>
                <w:iCs/>
                <w:sz w:val="18"/>
                <w:szCs w:val="18"/>
                <w:lang w:val="fr-FR"/>
              </w:rPr>
              <w:t xml:space="preserve">16.20 – 16.30 </w:t>
            </w:r>
            <w:r w:rsidRPr="004C5D58">
              <w:rPr>
                <w:rFonts w:cstheme="minorHAnsi"/>
                <w:i/>
                <w:iCs/>
                <w:sz w:val="18"/>
                <w:szCs w:val="18"/>
                <w:lang w:val="en-GB"/>
              </w:rPr>
              <w:t>(Ta</w:t>
            </w:r>
            <w:r w:rsidR="00500034">
              <w:rPr>
                <w:rFonts w:cstheme="minorHAnsi"/>
                <w:i/>
                <w:iCs/>
                <w:sz w:val="18"/>
                <w:szCs w:val="18"/>
                <w:lang w:val="en-GB"/>
              </w:rPr>
              <w:t>l</w:t>
            </w:r>
            <w:r w:rsidRPr="004C5D58">
              <w:rPr>
                <w:rFonts w:cstheme="minorHAnsi"/>
                <w:i/>
                <w:iCs/>
                <w:sz w:val="18"/>
                <w:szCs w:val="18"/>
                <w:lang w:val="en-GB"/>
              </w:rPr>
              <w:t>linn/Vilnius)</w:t>
            </w:r>
          </w:p>
        </w:tc>
        <w:tc>
          <w:tcPr>
            <w:tcW w:w="6534" w:type="dxa"/>
            <w:tcBorders>
              <w:top w:val="nil"/>
              <w:left w:val="nil"/>
              <w:bottom w:val="single" w:sz="8" w:space="0" w:color="auto"/>
              <w:right w:val="single" w:sz="8" w:space="0" w:color="auto"/>
            </w:tcBorders>
            <w:tcMar>
              <w:top w:w="0" w:type="dxa"/>
              <w:left w:w="108" w:type="dxa"/>
              <w:bottom w:w="0" w:type="dxa"/>
              <w:right w:w="108" w:type="dxa"/>
            </w:tcMar>
            <w:hideMark/>
          </w:tcPr>
          <w:p w:rsidR="00176D77" w:rsidRPr="000B0559" w:rsidP="002A1683" w14:paraId="29B52AF0" w14:textId="017651D6">
            <w:pPr>
              <w:spacing w:after="0"/>
              <w:rPr>
                <w:rFonts w:cstheme="minorHAnsi"/>
                <w:sz w:val="18"/>
                <w:szCs w:val="18"/>
              </w:rPr>
            </w:pPr>
            <w:r>
              <w:rPr>
                <w:rFonts w:cstheme="minorHAnsi"/>
                <w:sz w:val="18"/>
                <w:szCs w:val="18"/>
              </w:rPr>
              <w:t>Break</w:t>
            </w:r>
          </w:p>
        </w:tc>
      </w:tr>
      <w:tr w14:paraId="48B51A6E" w14:textId="77777777" w:rsidTr="004C5D58">
        <w:tblPrEx>
          <w:tblW w:w="0" w:type="auto"/>
          <w:tblCellMar>
            <w:left w:w="0" w:type="dxa"/>
            <w:right w:w="0" w:type="dxa"/>
          </w:tblCellMar>
          <w:tblLook w:val="04A0"/>
        </w:tblPrEx>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5D58" w:rsidRPr="004C5D58" w:rsidP="004C5D58" w14:paraId="0273D7FF" w14:textId="422986FC">
            <w:pPr>
              <w:spacing w:before="60" w:after="60"/>
              <w:rPr>
                <w:rFonts w:cstheme="minorHAnsi"/>
                <w:sz w:val="18"/>
                <w:szCs w:val="18"/>
                <w:lang w:val="en-GB"/>
              </w:rPr>
            </w:pPr>
            <w:r>
              <w:rPr>
                <w:rFonts w:cstheme="minorHAnsi"/>
                <w:sz w:val="18"/>
                <w:szCs w:val="18"/>
                <w:lang w:val="en-GB"/>
              </w:rPr>
              <w:t xml:space="preserve">15.30 – 16.30 CET </w:t>
            </w:r>
            <w:r>
              <w:rPr>
                <w:rFonts w:cstheme="minorHAnsi"/>
                <w:sz w:val="18"/>
                <w:szCs w:val="18"/>
                <w:lang w:val="en-GB"/>
              </w:rPr>
              <w:t>(Strasbourg/Warsaw)</w:t>
            </w:r>
          </w:p>
          <w:p w:rsidR="004C5D58" w:rsidRPr="000B0559" w:rsidP="004C5D58" w14:paraId="39F19CDB" w14:textId="613BF83B">
            <w:pPr>
              <w:spacing w:before="60" w:after="60"/>
              <w:rPr>
                <w:rFonts w:cstheme="minorHAnsi"/>
                <w:i/>
                <w:iCs/>
                <w:sz w:val="18"/>
                <w:szCs w:val="18"/>
              </w:rPr>
            </w:pPr>
            <w:r>
              <w:rPr>
                <w:rFonts w:cstheme="minorHAnsi"/>
                <w:i/>
                <w:iCs/>
                <w:sz w:val="18"/>
                <w:szCs w:val="18"/>
              </w:rPr>
              <w:t xml:space="preserve">16.30 – 17.30 EET </w:t>
            </w:r>
            <w:r w:rsidRPr="004C5D58">
              <w:rPr>
                <w:rFonts w:cstheme="minorHAnsi"/>
                <w:i/>
                <w:iCs/>
                <w:sz w:val="18"/>
                <w:szCs w:val="18"/>
                <w:lang w:val="en-GB"/>
              </w:rPr>
              <w:t>(Tal</w:t>
            </w:r>
            <w:r w:rsidR="00500034">
              <w:rPr>
                <w:rFonts w:cstheme="minorHAnsi"/>
                <w:i/>
                <w:iCs/>
                <w:sz w:val="18"/>
                <w:szCs w:val="18"/>
                <w:lang w:val="en-GB"/>
              </w:rPr>
              <w:t>l</w:t>
            </w:r>
            <w:r w:rsidRPr="004C5D58">
              <w:rPr>
                <w:rFonts w:cstheme="minorHAnsi"/>
                <w:i/>
                <w:iCs/>
                <w:sz w:val="18"/>
                <w:szCs w:val="18"/>
                <w:lang w:val="en-GB"/>
              </w:rPr>
              <w:t>inn/Vilnius)</w:t>
            </w:r>
          </w:p>
        </w:tc>
        <w:tc>
          <w:tcPr>
            <w:tcW w:w="6534" w:type="dxa"/>
            <w:tcBorders>
              <w:top w:val="nil"/>
              <w:left w:val="nil"/>
              <w:bottom w:val="single" w:sz="8" w:space="0" w:color="auto"/>
              <w:right w:val="single" w:sz="8" w:space="0" w:color="auto"/>
            </w:tcBorders>
            <w:tcMar>
              <w:top w:w="0" w:type="dxa"/>
              <w:left w:w="108" w:type="dxa"/>
              <w:bottom w:w="0" w:type="dxa"/>
              <w:right w:w="108" w:type="dxa"/>
            </w:tcMar>
            <w:hideMark/>
          </w:tcPr>
          <w:p w:rsidR="00C61849" w:rsidP="008C7149" w14:paraId="5E003384" w14:textId="3DC1CC93">
            <w:pPr>
              <w:spacing w:after="0"/>
              <w:rPr>
                <w:rFonts w:cstheme="minorHAnsi"/>
                <w:b/>
                <w:bCs/>
                <w:sz w:val="18"/>
                <w:szCs w:val="18"/>
                <w:lang w:val="en-GB"/>
              </w:rPr>
            </w:pPr>
            <w:r w:rsidRPr="000B0559">
              <w:rPr>
                <w:rFonts w:cstheme="minorHAnsi"/>
                <w:b/>
                <w:bCs/>
                <w:sz w:val="18"/>
                <w:szCs w:val="18"/>
                <w:lang w:val="en-GB"/>
              </w:rPr>
              <w:t xml:space="preserve">The implementation of the course: tour de table and sharing of expectations, presentation of the </w:t>
            </w:r>
            <w:r w:rsidR="001B199E">
              <w:rPr>
                <w:rFonts w:cstheme="minorHAnsi"/>
                <w:b/>
                <w:bCs/>
                <w:sz w:val="18"/>
                <w:szCs w:val="18"/>
                <w:lang w:val="en-GB"/>
              </w:rPr>
              <w:t>course</w:t>
            </w:r>
            <w:r w:rsidRPr="000B0559">
              <w:rPr>
                <w:rFonts w:cstheme="minorHAnsi"/>
                <w:b/>
                <w:bCs/>
                <w:sz w:val="18"/>
                <w:szCs w:val="18"/>
                <w:lang w:val="en-GB"/>
              </w:rPr>
              <w:t xml:space="preserve"> page, planning, evaluation</w:t>
            </w:r>
          </w:p>
          <w:p w:rsidR="00176D77" w:rsidRPr="00C61849" w:rsidP="008C7149" w14:paraId="051B61D1" w14:textId="113A951C">
            <w:pPr>
              <w:spacing w:after="0"/>
              <w:rPr>
                <w:rFonts w:cstheme="minorHAnsi"/>
                <w:i/>
                <w:iCs/>
                <w:sz w:val="18"/>
                <w:szCs w:val="18"/>
              </w:rPr>
            </w:pPr>
            <w:r>
              <w:rPr>
                <w:rFonts w:cstheme="minorHAnsi"/>
                <w:i/>
                <w:iCs/>
                <w:sz w:val="18"/>
                <w:szCs w:val="18"/>
                <w:lang w:val="en-GB"/>
              </w:rPr>
              <w:t>Daria Sartori</w:t>
            </w:r>
            <w:r w:rsidRPr="00C61849" w:rsidR="00C61849">
              <w:rPr>
                <w:rFonts w:cstheme="minorHAnsi"/>
                <w:i/>
                <w:iCs/>
                <w:sz w:val="18"/>
                <w:szCs w:val="18"/>
                <w:lang w:val="en-GB"/>
              </w:rPr>
              <w:t xml:space="preserve">, </w:t>
            </w:r>
            <w:r w:rsidRPr="00C61849">
              <w:rPr>
                <w:rFonts w:cstheme="minorHAnsi"/>
                <w:i/>
                <w:iCs/>
                <w:sz w:val="18"/>
                <w:szCs w:val="18"/>
                <w:lang w:val="en-GB"/>
              </w:rPr>
              <w:t xml:space="preserve">HELP </w:t>
            </w:r>
            <w:r>
              <w:rPr>
                <w:rFonts w:cstheme="minorHAnsi"/>
                <w:i/>
                <w:iCs/>
                <w:sz w:val="18"/>
                <w:szCs w:val="18"/>
                <w:lang w:val="en-GB"/>
              </w:rPr>
              <w:t>course</w:t>
            </w:r>
            <w:r w:rsidRPr="00C61849">
              <w:rPr>
                <w:rFonts w:cstheme="minorHAnsi"/>
                <w:i/>
                <w:iCs/>
                <w:sz w:val="18"/>
                <w:szCs w:val="18"/>
                <w:lang w:val="en-GB"/>
              </w:rPr>
              <w:t xml:space="preserve"> tutor</w:t>
            </w:r>
          </w:p>
          <w:p w:rsidR="00176D77" w:rsidP="008C7149" w14:paraId="1B27F8C4" w14:textId="77777777">
            <w:pPr>
              <w:spacing w:after="0"/>
              <w:jc w:val="both"/>
              <w:rPr>
                <w:rFonts w:cstheme="minorHAnsi"/>
                <w:b/>
                <w:bCs/>
                <w:sz w:val="18"/>
                <w:szCs w:val="18"/>
                <w:lang w:val="en-GB"/>
              </w:rPr>
            </w:pPr>
          </w:p>
          <w:p w:rsidR="00176D77" w:rsidP="008C7149" w14:paraId="677F2CC6" w14:textId="77777777">
            <w:pPr>
              <w:spacing w:after="0"/>
              <w:jc w:val="both"/>
              <w:rPr>
                <w:rFonts w:cstheme="minorHAnsi"/>
                <w:b/>
                <w:bCs/>
                <w:sz w:val="18"/>
                <w:szCs w:val="18"/>
                <w:lang w:val="en-GB"/>
              </w:rPr>
            </w:pPr>
            <w:r w:rsidRPr="000B0559">
              <w:rPr>
                <w:rFonts w:cstheme="minorHAnsi"/>
                <w:b/>
                <w:bCs/>
                <w:sz w:val="18"/>
                <w:szCs w:val="18"/>
                <w:lang w:val="en-GB"/>
              </w:rPr>
              <w:t>Q/A session, conclusions and closure</w:t>
            </w:r>
          </w:p>
          <w:p w:rsidR="00176D77" w:rsidRPr="00C61849" w:rsidP="008C7149" w14:paraId="14E5A344" w14:textId="77777777">
            <w:pPr>
              <w:spacing w:after="0"/>
              <w:jc w:val="both"/>
              <w:rPr>
                <w:rFonts w:cstheme="minorHAnsi"/>
                <w:sz w:val="18"/>
                <w:szCs w:val="18"/>
              </w:rPr>
            </w:pPr>
          </w:p>
        </w:tc>
      </w:tr>
    </w:tbl>
    <w:p w:rsidR="00C620C0" w:rsidRPr="00CE7151" w:rsidP="005034EB" w14:paraId="6863C405" w14:textId="77777777">
      <w:pPr>
        <w:autoSpaceDE w:val="0"/>
        <w:autoSpaceDN w:val="0"/>
        <w:adjustRightInd w:val="0"/>
        <w:spacing w:after="0" w:line="240" w:lineRule="auto"/>
        <w:jc w:val="both"/>
        <w:rPr>
          <w:rFonts w:ascii="Corbel" w:hAnsi="Corbel" w:cs="Calibri"/>
        </w:rPr>
      </w:pPr>
      <w:bookmarkEnd w:id="0"/>
    </w:p>
    <w:p w:rsidR="008569B9" w:rsidRPr="00FF28E4" w:rsidP="008569B9" w14:paraId="5663E0D6" w14:textId="77777777">
      <w:pPr>
        <w:rPr>
          <w:rFonts w:ascii="Corbel" w:hAnsi="Corbel" w:cs="Calibri"/>
          <w:b/>
          <w:color w:val="1498BF"/>
        </w:rPr>
      </w:pPr>
    </w:p>
    <w:sectPr w:rsidSect="009E1DEB">
      <w:headerReference w:type="default" r:id="rId12"/>
      <w:footerReference w:type="default" r:id="rId13"/>
      <w:pgSz w:w="12240" w:h="15840"/>
      <w:pgMar w:top="1440" w:right="1183" w:bottom="709" w:left="1134"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1F81" w:rsidRPr="00130458" w:rsidP="00130458" w14:paraId="131B9AEB" w14:textId="77777777">
    <w:pPr>
      <w:autoSpaceDE w:val="0"/>
      <w:autoSpaceDN w:val="0"/>
      <w:adjustRightInd w:val="0"/>
      <w:spacing w:after="0" w:line="240" w:lineRule="auto"/>
      <w:jc w:val="right"/>
      <w:rPr>
        <w:i/>
        <w:color w:val="808080" w:themeColor="background1" w:themeShade="80"/>
        <w:sz w:val="16"/>
        <w:szCs w:val="16"/>
      </w:rPr>
    </w:pPr>
    <w:r w:rsidRPr="00130458">
      <w:rPr>
        <w:rFonts w:ascii="TimesNewRomanPSMT" w:hAnsi="TimesNewRomanPSMT" w:cs="TimesNewRomanPSMT"/>
        <w:i/>
        <w:color w:val="808080" w:themeColor="background1" w:themeShade="80"/>
        <w:sz w:val="16"/>
        <w:szCs w:val="16"/>
      </w:rPr>
      <w:t xml:space="preserve">This </w:t>
    </w:r>
    <w:r w:rsidRPr="00130458" w:rsidR="00130458">
      <w:rPr>
        <w:rFonts w:ascii="TimesNewRomanPSMT" w:hAnsi="TimesNewRomanPSMT" w:cs="TimesNewRomanPSMT"/>
        <w:i/>
        <w:color w:val="808080" w:themeColor="background1" w:themeShade="80"/>
        <w:sz w:val="16"/>
        <w:szCs w:val="16"/>
      </w:rPr>
      <w:t>activity is</w:t>
    </w:r>
    <w:r w:rsidRPr="00130458">
      <w:rPr>
        <w:rFonts w:ascii="TimesNewRomanPSMT" w:hAnsi="TimesNewRomanPSMT" w:cs="TimesNewRomanPSMT"/>
        <w:i/>
        <w:color w:val="808080" w:themeColor="background1" w:themeShade="80"/>
        <w:sz w:val="16"/>
        <w:szCs w:val="16"/>
      </w:rPr>
      <w:t xml:space="preserve"> funded by the European Union’s Justice Programme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E3A4D" w:rsidP="00850729" w14:paraId="48A89310" w14:textId="77777777">
      <w:pPr>
        <w:spacing w:after="0" w:line="240" w:lineRule="auto"/>
      </w:pPr>
      <w:r>
        <w:separator/>
      </w:r>
    </w:p>
  </w:footnote>
  <w:footnote w:type="continuationSeparator" w:id="1">
    <w:p w:rsidR="001E3A4D" w:rsidP="00850729" w14:paraId="63E5E411" w14:textId="77777777">
      <w:pPr>
        <w:spacing w:after="0" w:line="240" w:lineRule="auto"/>
      </w:pPr>
      <w:r>
        <w:continuationSeparator/>
      </w:r>
    </w:p>
  </w:footnote>
  <w:footnote w:type="continuationNotice" w:id="2">
    <w:p w:rsidR="001E3A4D" w14:paraId="009CFA99" w14:textId="77777777">
      <w:pPr>
        <w:spacing w:after="0" w:line="240" w:lineRule="auto"/>
      </w:pPr>
    </w:p>
  </w:footnote>
  <w:footnote w:id="3">
    <w:p w:rsidR="005034EB" w:rsidRPr="009E1DEB" w:rsidP="005034EB" w14:paraId="1F7DEAAD" w14:textId="77777777">
      <w:pPr>
        <w:pStyle w:val="FootnoteText"/>
        <w:rPr>
          <w:sz w:val="18"/>
          <w:szCs w:val="18"/>
        </w:rPr>
      </w:pPr>
      <w:r w:rsidRPr="009E1DEB">
        <w:rPr>
          <w:rStyle w:val="FootnoteReference"/>
          <w:sz w:val="18"/>
          <w:szCs w:val="18"/>
        </w:rPr>
        <w:footnoteRef/>
      </w:r>
      <w:r w:rsidRPr="009E1DEB">
        <w:rPr>
          <w:sz w:val="18"/>
          <w:szCs w:val="18"/>
        </w:rPr>
        <w:t xml:space="preserve"> For more information on HELP please visit HELP’s website: </w:t>
      </w:r>
      <w:r>
        <w:fldChar w:fldCharType="begin"/>
      </w:r>
      <w:r>
        <w:instrText xml:space="preserve"> HYPERLINK "http://www.coe.int/help" </w:instrText>
      </w:r>
      <w:r>
        <w:fldChar w:fldCharType="separate"/>
      </w:r>
      <w:r w:rsidRPr="009E1DEB">
        <w:rPr>
          <w:rStyle w:val="Hyperlink"/>
          <w:sz w:val="18"/>
          <w:szCs w:val="18"/>
        </w:rPr>
        <w:t>www.coe.int/help</w:t>
      </w:r>
      <w:r>
        <w:fldChar w:fldCharType="end"/>
      </w:r>
      <w:r w:rsidRPr="009E1DEB">
        <w:rPr>
          <w:sz w:val="18"/>
          <w:szCs w:val="18"/>
        </w:rPr>
        <w:t xml:space="preserve"> </w:t>
      </w:r>
    </w:p>
  </w:footnote>
  <w:footnote w:id="4">
    <w:p w:rsidR="00DE7090" w:rsidRPr="004A6DBF" w:rsidP="00DE7090" w14:paraId="2587D70E" w14:textId="77777777">
      <w:pPr>
        <w:pStyle w:val="FootnoteText"/>
        <w:rPr>
          <w:lang w:val="en-US"/>
        </w:rPr>
      </w:pPr>
      <w:r>
        <w:rPr>
          <w:rStyle w:val="FootnoteReference"/>
        </w:rPr>
        <w:footnoteRef/>
      </w:r>
      <w:r>
        <w:t xml:space="preserve"> </w:t>
      </w:r>
      <w:r w:rsidRPr="004A6DBF">
        <w:rPr>
          <w:lang w:val="en-US"/>
        </w:rPr>
        <w:t xml:space="preserve">For more information about the </w:t>
      </w:r>
      <w:r>
        <w:rPr>
          <w:lang w:val="en-US"/>
        </w:rPr>
        <w:t xml:space="preserve">HELP in the EU </w:t>
      </w:r>
      <w:r w:rsidRPr="004A6DBF">
        <w:rPr>
          <w:lang w:val="en-US"/>
        </w:rPr>
        <w:t xml:space="preserve">project, please go to </w:t>
      </w:r>
      <w:r>
        <w:fldChar w:fldCharType="begin"/>
      </w:r>
      <w:r>
        <w:instrText xml:space="preserve"> HYPERLINK "https://www.coe.int/en/web/help/help-in-the-eu" </w:instrText>
      </w:r>
      <w:r>
        <w:fldChar w:fldCharType="separate"/>
      </w:r>
      <w:r w:rsidRPr="009D3DE3">
        <w:rPr>
          <w:rStyle w:val="Hyperlink"/>
          <w:lang w:val="en-US"/>
        </w:rPr>
        <w:t>https://www.coe.int/en/web/help/help-in-the-eu</w:t>
      </w:r>
      <w:r>
        <w:fldChar w:fldCharType="end"/>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498BF"/>
      <w:tblLayout w:type="fixed"/>
      <w:tblLook w:val="04A0"/>
    </w:tblPr>
    <w:tblGrid>
      <w:gridCol w:w="5529"/>
      <w:gridCol w:w="4536"/>
    </w:tblGrid>
    <w:tr w14:paraId="40BB9AC6" w14:textId="77777777" w:rsidTr="00850729">
      <w:tblPrEx>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498BF"/>
        <w:tblLayout w:type="fixed"/>
        <w:tblLook w:val="04A0"/>
      </w:tblPrEx>
      <w:trPr>
        <w:trHeight w:val="854"/>
      </w:trPr>
      <w:tc>
        <w:tcPr>
          <w:tcW w:w="5529" w:type="dxa"/>
          <w:shd w:val="clear" w:color="auto" w:fill="1498BF"/>
          <w:vAlign w:val="bottom"/>
          <w:hideMark/>
        </w:tcPr>
        <w:p w:rsidR="00850729" w14:paraId="0D4429FA" w14:textId="77777777">
          <w:pPr>
            <w:pStyle w:val="Header"/>
            <w:jc w:val="center"/>
            <w:rPr>
              <w:lang w:val="fr-FR"/>
            </w:rPr>
          </w:pPr>
          <w:r>
            <w:rPr>
              <w:noProof/>
            </w:rPr>
            <w:drawing>
              <wp:inline distT="0" distB="0" distL="0" distR="0">
                <wp:extent cx="3068320" cy="462280"/>
                <wp:effectExtent l="19050" t="0" r="17780" b="185420"/>
                <wp:docPr id="14" name="Picture 14" descr="P:\_coe-settings\desktop\HELP-header-banner.jpg"/>
                <wp:cNvGraphicFramePr/>
                <a:graphic xmlns:a="http://schemas.openxmlformats.org/drawingml/2006/main">
                  <a:graphicData uri="http://schemas.openxmlformats.org/drawingml/2006/picture">
                    <pic:pic xmlns:pic="http://schemas.openxmlformats.org/drawingml/2006/picture">
                      <pic:nvPicPr>
                        <pic:cNvPr id="456147565" name="Picture 14" descr="P:\_coe-settings\desktop\HELP-header-bann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2542"/>
                        <a:stretch>
                          <a:fillRect/>
                        </a:stretch>
                      </pic:blipFill>
                      <pic:spPr bwMode="auto">
                        <a:xfrm>
                          <a:off x="0" y="0"/>
                          <a:ext cx="3071403" cy="462745"/>
                        </a:xfrm>
                        <a:prstGeom prst="roundRect">
                          <a:avLst>
                            <a:gd name="adj" fmla="val 8594"/>
                          </a:avLst>
                        </a:prstGeom>
                        <a:solidFill>
                          <a:srgbClr val="FFFFFF">
                            <a:shade val="85000"/>
                          </a:srgbClr>
                        </a:solidFill>
                        <a:ln>
                          <a:noFill/>
                        </a:ln>
                        <a:effectLst>
                          <a:reflection blurRad="12700" stA="38000" stPos="0" endA="0" endPos="28000" dist="5000" dir="5400000" fadeDir="5400000" sx="100000" sy="-100000" kx="0" ky="0" algn="bl" rotWithShape="0"/>
                        </a:effectLst>
                        <a:extLst>
                          <a:ext xmlns:a="http://schemas.openxmlformats.org/drawingml/2006/main" uri="{53640926-AAD7-44D8-BBD7-CCE9431645EC}">
                            <a14:shadowObscured xmlns:a14="http://schemas.microsoft.com/office/drawing/2010/main"/>
                          </a:ext>
                        </a:extLst>
                      </pic:spPr>
                    </pic:pic>
                  </a:graphicData>
                </a:graphic>
              </wp:inline>
            </w:drawing>
          </w:r>
        </w:p>
      </w:tc>
      <w:tc>
        <w:tcPr>
          <w:tcW w:w="4536" w:type="dxa"/>
          <w:vMerge w:val="restart"/>
          <w:shd w:val="clear" w:color="auto" w:fill="1498BF"/>
          <w:vAlign w:val="center"/>
          <w:hideMark/>
        </w:tcPr>
        <w:p w:rsidR="00850729" w14:paraId="0B0B0496" w14:textId="77777777">
          <w:pPr>
            <w:pStyle w:val="Header"/>
            <w:jc w:val="right"/>
            <w:rPr>
              <w:color w:val="FFFFFF" w:themeColor="background1"/>
              <w:lang w:val="fr-FR"/>
            </w:rPr>
          </w:pPr>
          <w:r>
            <w:rPr>
              <w:rFonts w:hAnsi="Calibri" w:eastAsiaTheme="minorEastAsia"/>
              <w:noProof/>
              <w:color w:val="000000" w:themeColor="dark1"/>
              <w:kern w:val="24"/>
            </w:rPr>
            <w:drawing>
              <wp:inline distT="0" distB="0" distL="0" distR="0">
                <wp:extent cx="2265045" cy="701675"/>
                <wp:effectExtent l="0" t="0" r="1905" b="3175"/>
                <wp:docPr id="1" name="Picture 1" descr="Banniere Web HELP IN TH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50809" name="Picture 15" descr="Banniere Web HELP IN THE 28"/>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rcRect l="61742" r="50"/>
                        <a:stretch>
                          <a:fillRect/>
                        </a:stretch>
                      </pic:blipFill>
                      <pic:spPr bwMode="auto">
                        <a:xfrm>
                          <a:off x="0" y="0"/>
                          <a:ext cx="2265045" cy="701675"/>
                        </a:xfrm>
                        <a:prstGeom prst="rect">
                          <a:avLst/>
                        </a:prstGeom>
                        <a:noFill/>
                        <a:ln>
                          <a:noFill/>
                        </a:ln>
                      </pic:spPr>
                    </pic:pic>
                  </a:graphicData>
                </a:graphic>
              </wp:inline>
            </w:drawing>
          </w:r>
        </w:p>
      </w:tc>
    </w:tr>
    <w:tr w14:paraId="132B120E" w14:textId="77777777" w:rsidTr="00E12E4B">
      <w:tblPrEx>
        <w:tblW w:w="10065" w:type="dxa"/>
        <w:tblInd w:w="-34" w:type="dxa"/>
        <w:shd w:val="clear" w:color="auto" w:fill="1498BF"/>
        <w:tblLayout w:type="fixed"/>
        <w:tblLook w:val="04A0"/>
      </w:tblPrEx>
      <w:trPr>
        <w:trHeight w:val="109"/>
      </w:trPr>
      <w:tc>
        <w:tcPr>
          <w:tcW w:w="5529" w:type="dxa"/>
          <w:shd w:val="clear" w:color="auto" w:fill="1498BF"/>
          <w:hideMark/>
        </w:tcPr>
        <w:p w:rsidR="00850729" w:rsidRPr="008E1137" w:rsidP="008E1137" w14:paraId="782D852E" w14:textId="55656DD1">
          <w:pPr>
            <w:pStyle w:val="Header"/>
            <w:jc w:val="center"/>
            <w:rPr>
              <w:rFonts w:ascii="Corbel" w:hAnsi="Corbel"/>
              <w:b/>
              <w:color w:val="FFFFFF" w:themeColor="background1"/>
              <w:sz w:val="24"/>
              <w:szCs w:val="24"/>
              <w14:shadow w14:blurRad="50800" w14:dist="38100" w14:dir="5400000" w14:sx="100000" w14:sy="100000" w14:kx="0" w14:ky="0" w14:algn="t">
                <w14:srgbClr w14:val="000000">
                  <w14:alpha w14:val="60000"/>
                </w14:srgbClr>
              </w14:shadow>
            </w:rPr>
          </w:pPr>
          <w:r>
            <w:rPr>
              <w:rFonts w:ascii="Corbel" w:hAnsi="Corbel"/>
              <w:b/>
              <w:color w:val="FFFFFF" w:themeColor="background1"/>
              <w:sz w:val="24"/>
              <w:szCs w:val="24"/>
              <w14:shadow w14:blurRad="50800" w14:dist="38100" w14:dir="5400000" w14:sx="100000" w14:sy="100000" w14:kx="0" w14:ky="0" w14:algn="t">
                <w14:srgbClr w14:val="000000">
                  <w14:alpha w14:val="60000"/>
                </w14:srgbClr>
              </w14:shadow>
            </w:rPr>
            <w:t xml:space="preserve">EU-CoE </w:t>
          </w:r>
          <w:r w:rsidRPr="00E12E4B" w:rsidR="00E12E4B">
            <w:rPr>
              <w:rFonts w:ascii="Corbel" w:hAnsi="Corbel"/>
              <w:b/>
              <w:color w:val="FFFFFF" w:themeColor="background1"/>
              <w:sz w:val="24"/>
              <w:szCs w:val="24"/>
              <w14:shadow w14:blurRad="50800" w14:dist="38100" w14:dir="5400000" w14:sx="100000" w14:sy="100000" w14:kx="0" w14:ky="0" w14:algn="t">
                <w14:srgbClr w14:val="000000">
                  <w14:alpha w14:val="60000"/>
                </w14:srgbClr>
              </w14:shadow>
            </w:rPr>
            <w:t xml:space="preserve">HELP in the EU </w:t>
          </w:r>
          <w:r w:rsidR="00DE7090">
            <w:rPr>
              <w:rFonts w:ascii="Corbel" w:hAnsi="Corbel"/>
              <w:b/>
              <w:color w:val="FFFFFF" w:themeColor="background1"/>
              <w:sz w:val="24"/>
              <w:szCs w:val="24"/>
              <w14:shadow w14:blurRad="50800" w14:dist="38100" w14:dir="5400000" w14:sx="100000" w14:sy="100000" w14:kx="0" w14:ky="0" w14:algn="t">
                <w14:srgbClr w14:val="000000">
                  <w14:alpha w14:val="60000"/>
                </w14:srgbClr>
              </w14:shadow>
            </w:rPr>
            <w:t xml:space="preserve">II </w:t>
          </w:r>
          <w:r w:rsidRPr="00E12E4B" w:rsidR="00E12E4B">
            <w:rPr>
              <w:rFonts w:ascii="Corbel" w:hAnsi="Corbel"/>
              <w:b/>
              <w:color w:val="FFFFFF" w:themeColor="background1"/>
              <w:sz w:val="24"/>
              <w:szCs w:val="24"/>
              <w14:shadow w14:blurRad="50800" w14:dist="38100" w14:dir="5400000" w14:sx="100000" w14:sy="100000" w14:kx="0" w14:ky="0" w14:algn="t">
                <w14:srgbClr w14:val="000000">
                  <w14:alpha w14:val="60000"/>
                </w14:srgbClr>
              </w14:shadow>
            </w:rPr>
            <w:t>Project</w:t>
          </w:r>
        </w:p>
      </w:tc>
      <w:tc>
        <w:tcPr>
          <w:tcW w:w="4536" w:type="dxa"/>
          <w:vMerge/>
          <w:shd w:val="clear" w:color="auto" w:fill="1498BF"/>
          <w:vAlign w:val="center"/>
          <w:hideMark/>
        </w:tcPr>
        <w:p w:rsidR="00850729" w:rsidRPr="00E12E4B" w14:paraId="055B1B18" w14:textId="77777777">
          <w:pPr>
            <w:rPr>
              <w:color w:val="FFFFFF" w:themeColor="background1"/>
            </w:rPr>
          </w:pPr>
        </w:p>
      </w:tc>
    </w:tr>
  </w:tbl>
  <w:p w:rsidR="00850729" w:rsidRPr="00E12E4B" w14:paraId="76606E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3504E4"/>
    <w:multiLevelType w:val="hybridMultilevel"/>
    <w:tmpl w:val="AE6C1214"/>
    <w:lvl w:ilvl="0">
      <w:start w:val="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07B3AED"/>
    <w:multiLevelType w:val="hybridMultilevel"/>
    <w:tmpl w:val="AD88BE3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7C55626"/>
    <w:multiLevelType w:val="hybridMultilevel"/>
    <w:tmpl w:val="5B4839A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85D5864"/>
    <w:multiLevelType w:val="hybridMultilevel"/>
    <w:tmpl w:val="6EE27766"/>
    <w:lvl w:ilvl="0">
      <w:start w:val="16"/>
      <w:numFmt w:val="bullet"/>
      <w:lvlText w:val="-"/>
      <w:lvlJc w:val="left"/>
      <w:pPr>
        <w:ind w:left="720" w:hanging="360"/>
      </w:pPr>
      <w:rPr>
        <w:rFonts w:ascii="Corbel" w:hAnsi="Corbel"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0"/>
    <w:footnote w:id="1"/>
    <w:footnote w:id="2"/>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850729"/>
    <w:rsid w:val="000028A3"/>
    <w:rsid w:val="00016280"/>
    <w:rsid w:val="00041E77"/>
    <w:rsid w:val="00042FF2"/>
    <w:rsid w:val="000579DE"/>
    <w:rsid w:val="00060C2F"/>
    <w:rsid w:val="000914D3"/>
    <w:rsid w:val="000940C0"/>
    <w:rsid w:val="000B0559"/>
    <w:rsid w:val="00112D3D"/>
    <w:rsid w:val="00130458"/>
    <w:rsid w:val="001315AE"/>
    <w:rsid w:val="00146211"/>
    <w:rsid w:val="00176D77"/>
    <w:rsid w:val="0019642F"/>
    <w:rsid w:val="001A7725"/>
    <w:rsid w:val="001B1794"/>
    <w:rsid w:val="001B199E"/>
    <w:rsid w:val="001B4E99"/>
    <w:rsid w:val="001B5D18"/>
    <w:rsid w:val="001C0FC5"/>
    <w:rsid w:val="001C4BBA"/>
    <w:rsid w:val="001D29AE"/>
    <w:rsid w:val="001E3A4D"/>
    <w:rsid w:val="001F0270"/>
    <w:rsid w:val="0023127D"/>
    <w:rsid w:val="002748CE"/>
    <w:rsid w:val="0029639E"/>
    <w:rsid w:val="002A1683"/>
    <w:rsid w:val="0030371C"/>
    <w:rsid w:val="00324ADF"/>
    <w:rsid w:val="00344F21"/>
    <w:rsid w:val="00361083"/>
    <w:rsid w:val="00364EF6"/>
    <w:rsid w:val="00377D6D"/>
    <w:rsid w:val="0041260B"/>
    <w:rsid w:val="00475401"/>
    <w:rsid w:val="004821E6"/>
    <w:rsid w:val="00483C7B"/>
    <w:rsid w:val="004A6DBF"/>
    <w:rsid w:val="004C4342"/>
    <w:rsid w:val="004C5D58"/>
    <w:rsid w:val="004E5ACE"/>
    <w:rsid w:val="004F376B"/>
    <w:rsid w:val="00500034"/>
    <w:rsid w:val="005034EB"/>
    <w:rsid w:val="00505D22"/>
    <w:rsid w:val="00543B10"/>
    <w:rsid w:val="0055669D"/>
    <w:rsid w:val="005602D1"/>
    <w:rsid w:val="00575A44"/>
    <w:rsid w:val="00577CC9"/>
    <w:rsid w:val="00596CB9"/>
    <w:rsid w:val="005A2B08"/>
    <w:rsid w:val="005A331B"/>
    <w:rsid w:val="005A5770"/>
    <w:rsid w:val="005C0EA1"/>
    <w:rsid w:val="005D0495"/>
    <w:rsid w:val="005F10B2"/>
    <w:rsid w:val="00630253"/>
    <w:rsid w:val="00645D6F"/>
    <w:rsid w:val="0065623C"/>
    <w:rsid w:val="00661830"/>
    <w:rsid w:val="006E06BE"/>
    <w:rsid w:val="006E093C"/>
    <w:rsid w:val="006E0DBE"/>
    <w:rsid w:val="00716666"/>
    <w:rsid w:val="00743F70"/>
    <w:rsid w:val="00764F54"/>
    <w:rsid w:val="00784C4F"/>
    <w:rsid w:val="007E4996"/>
    <w:rsid w:val="007F12F4"/>
    <w:rsid w:val="007F55D9"/>
    <w:rsid w:val="00805427"/>
    <w:rsid w:val="00817B8D"/>
    <w:rsid w:val="008414CB"/>
    <w:rsid w:val="00850729"/>
    <w:rsid w:val="008569B9"/>
    <w:rsid w:val="00860930"/>
    <w:rsid w:val="00880FB3"/>
    <w:rsid w:val="008B74AD"/>
    <w:rsid w:val="008C7149"/>
    <w:rsid w:val="008E1137"/>
    <w:rsid w:val="00946F84"/>
    <w:rsid w:val="00951AC8"/>
    <w:rsid w:val="00952215"/>
    <w:rsid w:val="009547DA"/>
    <w:rsid w:val="009916AD"/>
    <w:rsid w:val="009D3DE3"/>
    <w:rsid w:val="009E1DEB"/>
    <w:rsid w:val="00A1178B"/>
    <w:rsid w:val="00A266F5"/>
    <w:rsid w:val="00A51AC1"/>
    <w:rsid w:val="00A71F11"/>
    <w:rsid w:val="00AA7F76"/>
    <w:rsid w:val="00AB64B5"/>
    <w:rsid w:val="00B01392"/>
    <w:rsid w:val="00B07751"/>
    <w:rsid w:val="00B2078F"/>
    <w:rsid w:val="00B2673D"/>
    <w:rsid w:val="00B35060"/>
    <w:rsid w:val="00B36F9B"/>
    <w:rsid w:val="00B50457"/>
    <w:rsid w:val="00B50F10"/>
    <w:rsid w:val="00B57D44"/>
    <w:rsid w:val="00B65DDA"/>
    <w:rsid w:val="00B97D79"/>
    <w:rsid w:val="00BB1EFB"/>
    <w:rsid w:val="00BB1F81"/>
    <w:rsid w:val="00BD092F"/>
    <w:rsid w:val="00BE1814"/>
    <w:rsid w:val="00C02C63"/>
    <w:rsid w:val="00C2791D"/>
    <w:rsid w:val="00C41411"/>
    <w:rsid w:val="00C60366"/>
    <w:rsid w:val="00C61849"/>
    <w:rsid w:val="00C620C0"/>
    <w:rsid w:val="00C65397"/>
    <w:rsid w:val="00C80AFC"/>
    <w:rsid w:val="00C95080"/>
    <w:rsid w:val="00CA1A7C"/>
    <w:rsid w:val="00CB321B"/>
    <w:rsid w:val="00CE7151"/>
    <w:rsid w:val="00CF7C41"/>
    <w:rsid w:val="00D21A54"/>
    <w:rsid w:val="00D22B49"/>
    <w:rsid w:val="00D31EEB"/>
    <w:rsid w:val="00D374FA"/>
    <w:rsid w:val="00D47A3D"/>
    <w:rsid w:val="00D7424E"/>
    <w:rsid w:val="00D84A62"/>
    <w:rsid w:val="00DB04EA"/>
    <w:rsid w:val="00DE2574"/>
    <w:rsid w:val="00DE7090"/>
    <w:rsid w:val="00DE7B5D"/>
    <w:rsid w:val="00E061C4"/>
    <w:rsid w:val="00E07A86"/>
    <w:rsid w:val="00E11825"/>
    <w:rsid w:val="00E12E4B"/>
    <w:rsid w:val="00E77558"/>
    <w:rsid w:val="00EB5166"/>
    <w:rsid w:val="00ED3A7E"/>
    <w:rsid w:val="00EE0408"/>
    <w:rsid w:val="00F017F1"/>
    <w:rsid w:val="00F43AC3"/>
    <w:rsid w:val="00F56E66"/>
    <w:rsid w:val="00F66AE4"/>
    <w:rsid w:val="00F75D64"/>
    <w:rsid w:val="00F94B20"/>
    <w:rsid w:val="00F956BA"/>
    <w:rsid w:val="00FA3C5E"/>
    <w:rsid w:val="00FF1A50"/>
    <w:rsid w:val="00FF28E4"/>
    <w:rsid w:val="00FF7E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7EF3B44-354C-4EA5-8449-CFF7E69E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729"/>
  </w:style>
  <w:style w:type="paragraph" w:styleId="Footer">
    <w:name w:val="footer"/>
    <w:basedOn w:val="Normal"/>
    <w:link w:val="FooterChar"/>
    <w:uiPriority w:val="99"/>
    <w:unhideWhenUsed/>
    <w:rsid w:val="0085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729"/>
  </w:style>
  <w:style w:type="paragraph" w:styleId="BalloonText">
    <w:name w:val="Balloon Text"/>
    <w:basedOn w:val="Normal"/>
    <w:link w:val="BalloonTextChar"/>
    <w:uiPriority w:val="99"/>
    <w:semiHidden/>
    <w:unhideWhenUsed/>
    <w:rsid w:val="00850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729"/>
    <w:rPr>
      <w:rFonts w:ascii="Tahoma" w:hAnsi="Tahoma" w:cs="Tahoma"/>
      <w:sz w:val="16"/>
      <w:szCs w:val="16"/>
    </w:rPr>
  </w:style>
  <w:style w:type="table" w:styleId="TableGrid">
    <w:name w:val="Table Grid"/>
    <w:basedOn w:val="TableNormal"/>
    <w:uiPriority w:val="59"/>
    <w:rsid w:val="00850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4EB"/>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5034EB"/>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5034EB"/>
    <w:rPr>
      <w:sz w:val="20"/>
      <w:szCs w:val="20"/>
      <w:lang w:val="en-GB"/>
    </w:rPr>
  </w:style>
  <w:style w:type="character" w:styleId="FootnoteReference">
    <w:name w:val="footnote reference"/>
    <w:basedOn w:val="DefaultParagraphFont"/>
    <w:uiPriority w:val="99"/>
    <w:semiHidden/>
    <w:unhideWhenUsed/>
    <w:rsid w:val="005034EB"/>
    <w:rPr>
      <w:vertAlign w:val="superscript"/>
    </w:rPr>
  </w:style>
  <w:style w:type="character" w:styleId="Hyperlink">
    <w:name w:val="Hyperlink"/>
    <w:basedOn w:val="DefaultParagraphFont"/>
    <w:uiPriority w:val="99"/>
    <w:unhideWhenUsed/>
    <w:rsid w:val="005034EB"/>
    <w:rPr>
      <w:color w:val="0000FF" w:themeColor="hyperlink"/>
      <w:u w:val="single"/>
    </w:rPr>
  </w:style>
  <w:style w:type="paragraph" w:styleId="NoSpacing">
    <w:name w:val="No Spacing"/>
    <w:link w:val="NoSpacingChar"/>
    <w:uiPriority w:val="1"/>
    <w:qFormat/>
    <w:rsid w:val="00DE7090"/>
    <w:pPr>
      <w:spacing w:after="0" w:line="240" w:lineRule="auto"/>
    </w:pPr>
    <w:rPr>
      <w:rFonts w:eastAsiaTheme="minorEastAsia"/>
    </w:rPr>
  </w:style>
  <w:style w:type="character" w:customStyle="1" w:styleId="NoSpacingChar">
    <w:name w:val="No Spacing Char"/>
    <w:basedOn w:val="DefaultParagraphFont"/>
    <w:link w:val="NoSpacing"/>
    <w:uiPriority w:val="1"/>
    <w:rsid w:val="00DE7090"/>
    <w:rPr>
      <w:rFonts w:eastAsiaTheme="minorEastAsia"/>
    </w:rPr>
  </w:style>
  <w:style w:type="paragraph" w:styleId="ListParagraph">
    <w:name w:val="List Paragraph"/>
    <w:basedOn w:val="Normal"/>
    <w:uiPriority w:val="34"/>
    <w:qFormat/>
    <w:rsid w:val="00176D77"/>
    <w:pPr>
      <w:ind w:left="720"/>
      <w:contextualSpacing/>
    </w:pPr>
  </w:style>
  <w:style w:type="character" w:customStyle="1" w:styleId="UnresolvedMention">
    <w:name w:val="Unresolved Mention"/>
    <w:basedOn w:val="DefaultParagraphFont"/>
    <w:uiPriority w:val="99"/>
    <w:semiHidden/>
    <w:unhideWhenUsed/>
    <w:rsid w:val="00B20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3.png" /><Relationship Id="rId11" Type="http://schemas.openxmlformats.org/officeDocument/2006/relationships/image" Target="media/image4.sv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image" Target="media/image1.png" /><Relationship Id="rId8" Type="http://schemas.openxmlformats.org/officeDocument/2006/relationships/hyperlink" Target="https://vimeo.com/399804233" TargetMode="External"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5.jpeg" /><Relationship Id="rId2"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HELP in the EU II                         Launch of the course on Asylum and Human Rights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20C5A1-D344-4A2C-B8EB-62C08A39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6141</Characters>
  <Application>Microsoft Office Word</Application>
  <DocSecurity>0</DocSecurity>
  <Lines>53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