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32" w:rsidRDefault="005C598F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Stanowisko </w:t>
      </w:r>
      <w:r>
        <w:rPr>
          <w:rFonts w:ascii="Times New Roman" w:hAnsi="Times New Roman"/>
          <w:b/>
          <w:color w:val="000000"/>
          <w:sz w:val="24"/>
          <w:szCs w:val="24"/>
        </w:rPr>
        <w:t>nr 1</w:t>
      </w:r>
    </w:p>
    <w:p w:rsidR="00865932" w:rsidRDefault="005C59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Okręgowej Rady Adwokackiej w Warszawie</w:t>
      </w:r>
    </w:p>
    <w:p w:rsidR="00865932" w:rsidRDefault="00B60450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z dnia 1 lipca</w:t>
      </w:r>
      <w:r w:rsidR="005C598F">
        <w:rPr>
          <w:rFonts w:ascii="Times New Roman" w:hAnsi="Times New Roman"/>
          <w:b/>
          <w:sz w:val="24"/>
          <w:szCs w:val="24"/>
        </w:rPr>
        <w:t xml:space="preserve"> 2020 r.</w:t>
      </w:r>
      <w:r w:rsidR="005C598F">
        <w:rPr>
          <w:rFonts w:ascii="Times New Roman" w:hAnsi="Times New Roman"/>
          <w:b/>
          <w:sz w:val="24"/>
          <w:szCs w:val="24"/>
        </w:rPr>
        <w:br/>
      </w:r>
      <w:r w:rsidR="005C598F">
        <w:rPr>
          <w:rFonts w:ascii="Times New Roman" w:hAnsi="Times New Roman"/>
          <w:b/>
          <w:bCs/>
          <w:sz w:val="24"/>
          <w:szCs w:val="24"/>
        </w:rPr>
        <w:t>w sprawie</w:t>
      </w:r>
      <w:r w:rsidR="005C598F">
        <w:rPr>
          <w:rFonts w:ascii="Times New Roman" w:hAnsi="Times New Roman"/>
          <w:b/>
          <w:sz w:val="24"/>
          <w:szCs w:val="24"/>
        </w:rPr>
        <w:t xml:space="preserve"> </w:t>
      </w:r>
      <w:r w:rsidR="005C598F">
        <w:rPr>
          <w:rFonts w:ascii="Times New Roman" w:hAnsi="Times New Roman"/>
          <w:b/>
          <w:bCs/>
          <w:sz w:val="24"/>
          <w:szCs w:val="24"/>
        </w:rPr>
        <w:t>przedłużenia terminów, o których mowa w pkt 1, 2 i 6 uchwały nr 634/2020 Okręgowej Rady Adwokackiej w Warszawie z dnia 11 marca 2020 r. podjętej w związku z pandemią wirusa SARS-CoV-2</w:t>
      </w:r>
    </w:p>
    <w:p w:rsidR="00865932" w:rsidRDefault="00865932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5932" w:rsidRDefault="005C598F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Okręgowa Rada Adwokacka w Warszawie</w:t>
      </w:r>
    </w:p>
    <w:p w:rsidR="00865932" w:rsidRDefault="005C598F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składzie: </w:t>
      </w:r>
    </w:p>
    <w:p w:rsidR="00865932" w:rsidRDefault="00865932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32" w:rsidRDefault="005C598F">
      <w:pPr>
        <w:pStyle w:val="Akapitzlist"/>
        <w:numPr>
          <w:ilvl w:val="0"/>
          <w:numId w:val="2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adw. Mikołaj Pietrzak – Dziekan </w:t>
      </w:r>
    </w:p>
    <w:p w:rsidR="00865932" w:rsidRDefault="005C598F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Anna Atanasow</w:t>
      </w:r>
    </w:p>
    <w:p w:rsidR="00865932" w:rsidRDefault="005C598F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Zbigniew Banaszczyk</w:t>
      </w:r>
    </w:p>
    <w:p w:rsidR="00865932" w:rsidRDefault="005C598F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Anna Czepkowska-Rutkowska – Sekretarz</w:t>
      </w:r>
    </w:p>
    <w:p w:rsidR="00B60450" w:rsidRDefault="00B60450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Michał Fertak</w:t>
      </w:r>
    </w:p>
    <w:p w:rsidR="00B60450" w:rsidRDefault="00B60450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adw. Katarzyna Gajowniczek-Pruszyńska – Wicedziekan </w:t>
      </w:r>
    </w:p>
    <w:p w:rsidR="00B60450" w:rsidRDefault="00B60450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Jakub Jacyna – Skarbnik</w:t>
      </w:r>
    </w:p>
    <w:p w:rsidR="00865932" w:rsidRDefault="005C598F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Aleksander Krysztofowicz – Zastępca Sekretarza</w:t>
      </w:r>
    </w:p>
    <w:p w:rsidR="00865932" w:rsidRDefault="005C598F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Andrzej Orliński – Wicedziekan</w:t>
      </w:r>
    </w:p>
    <w:p w:rsidR="00865932" w:rsidRDefault="005C598F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Agata Rewerska</w:t>
      </w:r>
    </w:p>
    <w:p w:rsidR="008D324B" w:rsidRDefault="005C598F" w:rsidP="008D324B">
      <w:pPr>
        <w:pStyle w:val="Akapitzlist"/>
        <w:numPr>
          <w:ilvl w:val="0"/>
          <w:numId w:val="1"/>
        </w:numPr>
        <w:spacing w:after="0"/>
        <w:ind w:left="426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adw. Kamil Szmid</w:t>
      </w:r>
    </w:p>
    <w:p w:rsidR="008D324B" w:rsidRPr="008D324B" w:rsidRDefault="008D324B" w:rsidP="008D324B">
      <w:pPr>
        <w:pStyle w:val="Akapitzlist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324B" w:rsidRPr="008D324B" w:rsidRDefault="008D324B" w:rsidP="008D324B">
      <w:pPr>
        <w:spacing w:after="0" w:line="30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8D324B">
        <w:rPr>
          <w:rFonts w:ascii="Times New Roman" w:hAnsi="Times New Roman"/>
          <w:b/>
          <w:spacing w:val="20"/>
          <w:sz w:val="24"/>
          <w:szCs w:val="24"/>
        </w:rPr>
        <w:t>w głosowaniu jawnym</w:t>
      </w:r>
    </w:p>
    <w:p w:rsidR="008D324B" w:rsidRPr="008D324B" w:rsidRDefault="008D324B" w:rsidP="008D324B">
      <w:pPr>
        <w:spacing w:after="0" w:line="30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8D324B">
        <w:rPr>
          <w:rFonts w:ascii="Times New Roman" w:hAnsi="Times New Roman"/>
          <w:b/>
          <w:spacing w:val="20"/>
          <w:sz w:val="24"/>
          <w:szCs w:val="24"/>
        </w:rPr>
        <w:t>(głosów: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10</w:t>
      </w:r>
      <w:r w:rsidRPr="008D324B">
        <w:rPr>
          <w:rFonts w:ascii="Times New Roman" w:hAnsi="Times New Roman"/>
          <w:b/>
          <w:spacing w:val="20"/>
          <w:sz w:val="24"/>
          <w:szCs w:val="24"/>
        </w:rPr>
        <w:t xml:space="preserve"> – za, 0 – przeciwnych, </w:t>
      </w:r>
      <w:r>
        <w:rPr>
          <w:rFonts w:ascii="Times New Roman" w:hAnsi="Times New Roman"/>
          <w:b/>
          <w:spacing w:val="20"/>
          <w:sz w:val="24"/>
          <w:szCs w:val="24"/>
        </w:rPr>
        <w:t>1</w:t>
      </w:r>
      <w:r w:rsidRPr="008D324B">
        <w:rPr>
          <w:rFonts w:ascii="Times New Roman" w:hAnsi="Times New Roman"/>
          <w:b/>
          <w:spacing w:val="20"/>
          <w:sz w:val="24"/>
          <w:szCs w:val="24"/>
        </w:rPr>
        <w:t xml:space="preserve"> – </w:t>
      </w:r>
      <w:r>
        <w:rPr>
          <w:rFonts w:ascii="Times New Roman" w:hAnsi="Times New Roman"/>
          <w:b/>
          <w:spacing w:val="20"/>
          <w:sz w:val="24"/>
          <w:szCs w:val="24"/>
        </w:rPr>
        <w:t>wstrzymujący</w:t>
      </w:r>
      <w:r w:rsidRPr="008D324B">
        <w:rPr>
          <w:rFonts w:ascii="Times New Roman" w:hAnsi="Times New Roman"/>
          <w:b/>
          <w:spacing w:val="20"/>
          <w:sz w:val="24"/>
          <w:szCs w:val="24"/>
        </w:rPr>
        <w:t xml:space="preserve"> się)</w:t>
      </w:r>
    </w:p>
    <w:p w:rsidR="008D324B" w:rsidRPr="008D324B" w:rsidRDefault="008D324B" w:rsidP="008D324B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8D324B">
        <w:rPr>
          <w:rFonts w:ascii="Times New Roman" w:hAnsi="Times New Roman"/>
          <w:b/>
          <w:spacing w:val="20"/>
          <w:sz w:val="24"/>
          <w:szCs w:val="24"/>
        </w:rPr>
        <w:t>podjęła następujące stanowisko:</w:t>
      </w:r>
    </w:p>
    <w:p w:rsidR="008D324B" w:rsidRDefault="008D324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932" w:rsidRDefault="005C59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Okręgowa Rada Adwokacka w Warszawie, na podstawie pkt 3 uchwały nr 634/2020 Okręgowej Rady Adwokackiej w Warszawie z dnia 11 marca 2020 r., wobec pogłębiającej się pandemii wywołanej wirusem SARS-CoV-2, przedłuża terminy ustalone ww. uchwałą, w ten sposób, że:</w:t>
      </w:r>
    </w:p>
    <w:p w:rsidR="00865932" w:rsidRDefault="005C59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60450">
        <w:rPr>
          <w:rFonts w:ascii="Times New Roman" w:hAnsi="Times New Roman"/>
          <w:b/>
          <w:bCs/>
          <w:sz w:val="24"/>
          <w:szCs w:val="24"/>
        </w:rPr>
        <w:t>dnia 31 sierpnia</w:t>
      </w:r>
      <w:r>
        <w:rPr>
          <w:rFonts w:ascii="Times New Roman" w:hAnsi="Times New Roman"/>
          <w:b/>
          <w:bCs/>
          <w:sz w:val="24"/>
          <w:szCs w:val="24"/>
        </w:rPr>
        <w:t xml:space="preserve"> 2020 r.:</w:t>
      </w:r>
    </w:p>
    <w:p w:rsidR="00865932" w:rsidRDefault="005C598F">
      <w:pPr>
        <w:pStyle w:val="Akapitzlist"/>
        <w:numPr>
          <w:ilvl w:val="0"/>
          <w:numId w:val="3"/>
        </w:numPr>
        <w:spacing w:after="16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odwołuje wszystkie nieobligatoryjne wydarzenia organizowane przez Izbę Adwokacką, o których mowa w pkt 1 ww. uchwały,</w:t>
      </w:r>
    </w:p>
    <w:p w:rsidR="00865932" w:rsidRDefault="005C59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także, w związku z ograniczeniami w zakresie dostępu do budynków Sądów w okręgu Warszawskim, wynikającymi z zarządzeń Prezesów poszczególnych Sądów,  </w:t>
      </w:r>
    </w:p>
    <w:p w:rsidR="00865932" w:rsidRPr="00B60450" w:rsidRDefault="005C598F">
      <w:pPr>
        <w:pStyle w:val="Akapitzlist"/>
        <w:numPr>
          <w:ilvl w:val="0"/>
          <w:numId w:val="3"/>
        </w:numPr>
        <w:spacing w:after="160" w:line="251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zamyka pokoje adwokackie w Sądach oraz szatnię w Sądzie Okręgowym w Warszawie, </w:t>
      </w:r>
      <w:r w:rsidRPr="00B60450">
        <w:rPr>
          <w:rFonts w:ascii="Times New Roman" w:hAnsi="Times New Roman" w:cs="Times New Roman"/>
          <w:sz w:val="24"/>
          <w:szCs w:val="24"/>
        </w:rPr>
        <w:t>o których mowa w pkt 6 ww. uchwały.</w:t>
      </w:r>
    </w:p>
    <w:sectPr w:rsidR="00865932" w:rsidRPr="00B6045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62" w:rsidRDefault="002A7F62">
      <w:pPr>
        <w:spacing w:after="0" w:line="240" w:lineRule="auto"/>
      </w:pPr>
      <w:r>
        <w:separator/>
      </w:r>
    </w:p>
  </w:endnote>
  <w:endnote w:type="continuationSeparator" w:id="0">
    <w:p w:rsidR="002A7F62" w:rsidRDefault="002A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62" w:rsidRDefault="002A7F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7F62" w:rsidRDefault="002A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3FE1"/>
    <w:multiLevelType w:val="hybridMultilevel"/>
    <w:tmpl w:val="FF120C3C"/>
    <w:lvl w:ilvl="0" w:tplc="96CEF5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517"/>
    <w:multiLevelType w:val="multilevel"/>
    <w:tmpl w:val="A0F081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54ABD"/>
    <w:multiLevelType w:val="multilevel"/>
    <w:tmpl w:val="061CBD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2"/>
    <w:rsid w:val="00150AFA"/>
    <w:rsid w:val="002A7F62"/>
    <w:rsid w:val="005C598F"/>
    <w:rsid w:val="00786259"/>
    <w:rsid w:val="00797344"/>
    <w:rsid w:val="00865932"/>
    <w:rsid w:val="008D324B"/>
    <w:rsid w:val="00A55FCE"/>
    <w:rsid w:val="00B60450"/>
    <w:rsid w:val="00E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711CA-570A-4497-B6B2-6A84D51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cs="Calibri"/>
      <w:kern w:val="3"/>
      <w:lang w:eastAsia="ar-SA"/>
    </w:rPr>
  </w:style>
  <w:style w:type="paragraph" w:customStyle="1" w:styleId="Bezodstpw1">
    <w:name w:val="Bez odstępów1"/>
    <w:pPr>
      <w:suppressAutoHyphens/>
      <w:spacing w:after="0" w:line="240" w:lineRule="auto"/>
    </w:pPr>
    <w:rPr>
      <w:rFonts w:eastAsia="MS Mincho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4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Hajduk</dc:creator>
  <dc:description/>
  <cp:lastModifiedBy>Ryś Malwina</cp:lastModifiedBy>
  <cp:revision>4</cp:revision>
  <cp:lastPrinted>2020-07-02T10:47:00Z</cp:lastPrinted>
  <dcterms:created xsi:type="dcterms:W3CDTF">2020-07-03T06:56:00Z</dcterms:created>
  <dcterms:modified xsi:type="dcterms:W3CDTF">2020-07-03T13:49:00Z</dcterms:modified>
</cp:coreProperties>
</file>