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EA67" w14:textId="2A590736" w:rsidR="00BE7541" w:rsidRPr="00BE7541" w:rsidRDefault="00BE7541" w:rsidP="006D52A4">
      <w:pPr>
        <w:spacing w:before="120" w:after="120"/>
        <w:ind w:left="0" w:firstLine="0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SPRAWIE ARBITRAŻOWEJ [●] </w:t>
      </w:r>
    </w:p>
    <w:p w14:paraId="77ED1CA6" w14:textId="77777777" w:rsidR="00BE7541" w:rsidRPr="00BE7541" w:rsidRDefault="00BE7541" w:rsidP="006D52A4">
      <w:pPr>
        <w:spacing w:before="120" w:after="120"/>
        <w:ind w:left="0" w:firstLine="0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t>PROWADZONEJ NA PODSTAWIE REGULAMIU ARBITRAŻOWEGO UNCITRAL [WERSJA 2013]</w:t>
      </w:r>
    </w:p>
    <w:p w14:paraId="5E710516" w14:textId="77777777" w:rsidR="00BE7541" w:rsidRPr="00BE7541" w:rsidRDefault="00BE7541" w:rsidP="006D52A4">
      <w:pPr>
        <w:widowControl w:val="0"/>
        <w:autoSpaceDE w:val="0"/>
        <w:autoSpaceDN w:val="0"/>
        <w:adjustRightInd w:val="0"/>
        <w:spacing w:before="120" w:after="120"/>
        <w:ind w:left="0" w:firstLine="0"/>
        <w:jc w:val="left"/>
        <w:rPr>
          <w:rFonts w:asciiTheme="minorHAnsi" w:eastAsia="SimSun" w:hAnsiTheme="minorHAnsi" w:cstheme="minorHAnsi"/>
          <w:sz w:val="24"/>
          <w:szCs w:val="24"/>
          <w:lang w:val="pl-PL" w:eastAsia="zh-CN"/>
        </w:rPr>
      </w:pPr>
    </w:p>
    <w:p w14:paraId="30DD15B4" w14:textId="77777777" w:rsidR="00BE7541" w:rsidRPr="00BE7541" w:rsidRDefault="00BE7541" w:rsidP="006D52A4">
      <w:pPr>
        <w:widowControl w:val="0"/>
        <w:autoSpaceDE w:val="0"/>
        <w:autoSpaceDN w:val="0"/>
        <w:adjustRightInd w:val="0"/>
        <w:spacing w:before="120" w:after="120"/>
        <w:ind w:left="0" w:firstLine="0"/>
        <w:jc w:val="left"/>
        <w:rPr>
          <w:rFonts w:asciiTheme="minorHAnsi" w:eastAsia="SimSun" w:hAnsiTheme="minorHAnsi" w:cstheme="minorHAnsi"/>
          <w:sz w:val="24"/>
          <w:szCs w:val="24"/>
          <w:lang w:val="pl-PL" w:eastAsia="zh-CN"/>
        </w:rPr>
      </w:pPr>
    </w:p>
    <w:p w14:paraId="2C9665C5" w14:textId="77777777" w:rsidR="00BE7541" w:rsidRPr="00BE7541" w:rsidRDefault="00BE7541" w:rsidP="006D52A4">
      <w:pPr>
        <w:spacing w:before="120" w:after="120"/>
        <w:ind w:left="0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0CB0611" w14:textId="77777777" w:rsidR="00BE7541" w:rsidRPr="00BE7541" w:rsidRDefault="00BE7541" w:rsidP="006D52A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Hlk40698632"/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t>POMIĘDZY</w:t>
      </w:r>
    </w:p>
    <w:p w14:paraId="27B4894D" w14:textId="77777777" w:rsidR="00BE7541" w:rsidRPr="00BE7541" w:rsidRDefault="00BE7541" w:rsidP="006D52A4">
      <w:pPr>
        <w:tabs>
          <w:tab w:val="center" w:pos="4513"/>
          <w:tab w:val="left" w:pos="5550"/>
        </w:tabs>
        <w:spacing w:before="120" w:after="120"/>
        <w:ind w:left="0" w:firstLine="0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t>[●]</w:t>
      </w:r>
    </w:p>
    <w:p w14:paraId="5404219E" w14:textId="77777777" w:rsidR="00BE7541" w:rsidRPr="00BE7541" w:rsidRDefault="00BE7541" w:rsidP="006D52A4">
      <w:pPr>
        <w:spacing w:before="120" w:after="120"/>
        <w:ind w:left="0" w:firstLine="0"/>
        <w:jc w:val="right"/>
        <w:outlineLvl w:val="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BE7541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Powód</w:t>
      </w:r>
    </w:p>
    <w:p w14:paraId="3D8A91A6" w14:textId="77777777" w:rsidR="00BE7541" w:rsidRPr="00BE7541" w:rsidRDefault="00BE7541" w:rsidP="006D52A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t>-a-</w:t>
      </w:r>
    </w:p>
    <w:p w14:paraId="080272B0" w14:textId="77777777" w:rsidR="00BE7541" w:rsidRPr="00BE7541" w:rsidRDefault="00BE7541" w:rsidP="006D52A4">
      <w:pPr>
        <w:spacing w:before="120" w:after="120"/>
        <w:ind w:left="0" w:firstLine="0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0F67432" w14:textId="77777777" w:rsidR="00BE7541" w:rsidRPr="00BE7541" w:rsidRDefault="00BE7541" w:rsidP="006D52A4">
      <w:pPr>
        <w:widowControl w:val="0"/>
        <w:autoSpaceDE w:val="0"/>
        <w:autoSpaceDN w:val="0"/>
        <w:adjustRightInd w:val="0"/>
        <w:spacing w:before="120" w:after="120"/>
        <w:ind w:left="0" w:firstLine="0"/>
        <w:jc w:val="center"/>
        <w:rPr>
          <w:rFonts w:asciiTheme="minorHAnsi" w:eastAsia="SimSun" w:hAnsiTheme="minorHAnsi" w:cstheme="minorHAnsi"/>
          <w:b/>
          <w:sz w:val="24"/>
          <w:szCs w:val="24"/>
          <w:lang w:val="pl-PL" w:eastAsia="zh-CN"/>
        </w:rPr>
      </w:pPr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t>[●]</w:t>
      </w:r>
    </w:p>
    <w:p w14:paraId="69D48D16" w14:textId="2A954E3E" w:rsidR="00BE7541" w:rsidRPr="00BE7541" w:rsidRDefault="00BE7541" w:rsidP="006D52A4">
      <w:pPr>
        <w:spacing w:before="120" w:after="120"/>
        <w:ind w:left="0" w:firstLine="0"/>
        <w:jc w:val="right"/>
        <w:outlineLvl w:val="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BE7541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Pozwany</w:t>
      </w:r>
      <w:bookmarkEnd w:id="0"/>
    </w:p>
    <w:p w14:paraId="1A35668D" w14:textId="77777777" w:rsidR="00BE7541" w:rsidRPr="00BE7541" w:rsidRDefault="00BE7541" w:rsidP="006D52A4">
      <w:pPr>
        <w:spacing w:before="120" w:after="12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DABF5BC" w14:textId="77777777" w:rsidR="00BE7541" w:rsidRPr="00BE7541" w:rsidRDefault="00BE7541" w:rsidP="006D52A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t>________________________________________________</w:t>
      </w:r>
    </w:p>
    <w:p w14:paraId="18FEDDDA" w14:textId="358AB5EB" w:rsidR="00BE7541" w:rsidRPr="00BE7541" w:rsidRDefault="00BE7541" w:rsidP="006D52A4">
      <w:pPr>
        <w:spacing w:before="120" w:after="120"/>
        <w:ind w:left="0" w:firstLine="0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t>WARUNKI POWOŁANIA</w:t>
      </w:r>
      <w:r w:rsidR="00400D0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ARBITRÓW</w:t>
      </w:r>
    </w:p>
    <w:p w14:paraId="0491C2A6" w14:textId="77777777" w:rsidR="00BE7541" w:rsidRPr="00BE7541" w:rsidRDefault="00BE7541" w:rsidP="006D52A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t>________________________________________________</w:t>
      </w:r>
    </w:p>
    <w:p w14:paraId="66E51499" w14:textId="77777777" w:rsidR="00BE7541" w:rsidRPr="00BE7541" w:rsidRDefault="00BE7541" w:rsidP="006D52A4">
      <w:pPr>
        <w:spacing w:before="120" w:after="120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7D54178E" w14:textId="77777777" w:rsidR="00BE7541" w:rsidRPr="00BE7541" w:rsidRDefault="00BE7541" w:rsidP="006D52A4">
      <w:pPr>
        <w:spacing w:before="120" w:after="120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1E18AAF5" w14:textId="77777777" w:rsidR="00BE7541" w:rsidRPr="00BE7541" w:rsidRDefault="00BE7541" w:rsidP="006D52A4">
      <w:pPr>
        <w:spacing w:before="120" w:after="120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336342F6" w14:textId="77777777" w:rsidR="00BE7541" w:rsidRPr="00BE7541" w:rsidRDefault="00BE7541" w:rsidP="006D52A4">
      <w:pPr>
        <w:spacing w:before="120" w:after="120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020C9590" w14:textId="77777777" w:rsidR="00BE7541" w:rsidRPr="00BE7541" w:rsidRDefault="00BE7541" w:rsidP="006D52A4">
      <w:pPr>
        <w:spacing w:before="120" w:after="120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37D25FA6" w14:textId="77777777" w:rsidR="00BE7541" w:rsidRPr="00BE7541" w:rsidRDefault="00BE7541" w:rsidP="006D52A4">
      <w:pPr>
        <w:spacing w:before="120" w:after="120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1CAC2ED6" w14:textId="77777777" w:rsidR="00BE7541" w:rsidRPr="00BE7541" w:rsidRDefault="00BE7541" w:rsidP="006D52A4">
      <w:pPr>
        <w:spacing w:before="120" w:after="120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148D95D2" w14:textId="77777777" w:rsidR="00BE7541" w:rsidRPr="00BE7541" w:rsidRDefault="00BE7541" w:rsidP="006D52A4">
      <w:pPr>
        <w:spacing w:before="120" w:after="120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16B9571C" w14:textId="77777777" w:rsidR="00BE7541" w:rsidRPr="00BE7541" w:rsidRDefault="00BE7541" w:rsidP="006D52A4">
      <w:pPr>
        <w:spacing w:before="120" w:after="120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5F4F7B07" w14:textId="77777777" w:rsidR="00BE7541" w:rsidRPr="00BE7541" w:rsidRDefault="00BE7541" w:rsidP="006D52A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t>[data]</w:t>
      </w:r>
    </w:p>
    <w:p w14:paraId="072F9BAE" w14:textId="77777777" w:rsidR="00BE7541" w:rsidRPr="00BE7541" w:rsidRDefault="00BE7541" w:rsidP="006D52A4">
      <w:pPr>
        <w:spacing w:before="120" w:after="12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br w:type="page"/>
      </w:r>
    </w:p>
    <w:p w14:paraId="48741769" w14:textId="77777777" w:rsidR="00BE7541" w:rsidRPr="00BE7541" w:rsidRDefault="00BE7541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STRONY I ICH PEŁNOMOCNICY</w:t>
      </w:r>
    </w:p>
    <w:p w14:paraId="28B2EFA3" w14:textId="4B329635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Powodem w </w:t>
      </w:r>
      <w:r w:rsidR="002A04B9">
        <w:rPr>
          <w:rFonts w:asciiTheme="minorHAnsi" w:hAnsiTheme="minorHAnsi" w:cstheme="minorHAnsi"/>
          <w:sz w:val="24"/>
          <w:szCs w:val="24"/>
          <w:lang w:val="pl-PL"/>
        </w:rPr>
        <w:t xml:space="preserve">tej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sprawie jest [●] z siedzibą w [●], dalej zwany „</w:t>
      </w:r>
      <w:r w:rsidRPr="00BE7541">
        <w:rPr>
          <w:rFonts w:asciiTheme="minorHAnsi" w:hAnsiTheme="minorHAnsi" w:cstheme="minorHAnsi"/>
          <w:b/>
          <w:bCs/>
          <w:sz w:val="24"/>
          <w:szCs w:val="24"/>
          <w:lang w:val="pl-PL"/>
        </w:rPr>
        <w:t>Powodem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”, reprezentowany przez [●]; </w:t>
      </w:r>
    </w:p>
    <w:p w14:paraId="11DB60D1" w14:textId="7B1DCA98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Pozwanym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w sprawie jest [●] z siedzibą w [●], dalej zwany „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Pozwanym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”, reprezentowany przez [●]; </w:t>
      </w:r>
    </w:p>
    <w:p w14:paraId="528C8DF4" w14:textId="44BA1D0F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Powód i Pozwany łącznie dalej zwani są również „</w:t>
      </w:r>
      <w:r w:rsidRPr="00BE7541">
        <w:rPr>
          <w:rFonts w:asciiTheme="minorHAnsi" w:hAnsiTheme="minorHAnsi" w:cstheme="minorHAnsi"/>
          <w:b/>
          <w:bCs/>
          <w:sz w:val="24"/>
          <w:szCs w:val="24"/>
          <w:lang w:val="pl-PL"/>
        </w:rPr>
        <w:t>Stronami</w:t>
      </w:r>
      <w:r>
        <w:rPr>
          <w:rFonts w:asciiTheme="minorHAnsi" w:hAnsiTheme="minorHAnsi" w:cstheme="minorHAnsi"/>
          <w:sz w:val="24"/>
          <w:szCs w:val="24"/>
          <w:lang w:val="pl-PL"/>
        </w:rPr>
        <w:t>”.</w:t>
      </w:r>
    </w:p>
    <w:p w14:paraId="5D4E5CB3" w14:textId="77777777" w:rsidR="00BE7541" w:rsidRPr="00BE7541" w:rsidRDefault="00BE7541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bCs/>
          <w:sz w:val="24"/>
          <w:szCs w:val="24"/>
          <w:lang w:val="pl-PL"/>
        </w:rPr>
        <w:t>SPÓR</w:t>
      </w:r>
    </w:p>
    <w:p w14:paraId="22472CF3" w14:textId="28A7002B" w:rsidR="00BE7541" w:rsidRPr="00BE7541" w:rsidRDefault="00BA68F8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Zwięzły opis sporu zawarty w tym postanowieniu został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sporządzon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wyłącznie na podstawie Wezwania na Arbitraż z dnia [●] r. oraz Odpowiedzi na Wezwanie na Arbitraż z dnia [●]</w:t>
      </w:r>
      <w:r w:rsidR="002830AA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r.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Opis ten nie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odzwierciedla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ustaleń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ani ocen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Trybunał</w:t>
      </w:r>
      <w:r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Arbitrażow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ego,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ani nie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oznacza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przyznania </w:t>
      </w:r>
      <w:r w:rsidR="00231DE4">
        <w:rPr>
          <w:rFonts w:asciiTheme="minorHAnsi" w:hAnsiTheme="minorHAnsi" w:cstheme="minorHAnsi"/>
          <w:sz w:val="24"/>
          <w:szCs w:val="24"/>
          <w:lang w:val="pl-PL"/>
        </w:rPr>
        <w:t xml:space="preserve">czegokolwiek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przez drugą Stronę. Twierdzenia </w:t>
      </w:r>
      <w:r>
        <w:rPr>
          <w:rFonts w:asciiTheme="minorHAnsi" w:hAnsiTheme="minorHAnsi" w:cstheme="minorHAnsi"/>
          <w:sz w:val="24"/>
          <w:szCs w:val="24"/>
          <w:lang w:val="pl-PL"/>
        </w:rPr>
        <w:t>co</w:t>
      </w:r>
      <w:r w:rsidR="00D0540A">
        <w:rPr>
          <w:rFonts w:asciiTheme="minorHAnsi" w:hAnsiTheme="minorHAnsi" w:cstheme="minorHAnsi"/>
          <w:sz w:val="24"/>
          <w:szCs w:val="24"/>
          <w:lang w:val="pl-PL"/>
        </w:rPr>
        <w:t xml:space="preserve"> do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faktów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oraz argumentacja prawna Stron zostaną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przedstawione szczegółowo i wyczerpująco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D0540A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31DE4">
        <w:rPr>
          <w:rFonts w:asciiTheme="minorHAnsi" w:hAnsiTheme="minorHAnsi" w:cstheme="minorHAnsi"/>
          <w:sz w:val="24"/>
          <w:szCs w:val="24"/>
          <w:lang w:val="pl-PL"/>
        </w:rPr>
        <w:t xml:space="preserve">ich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dalszych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pismach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Podpisując niniejsze Warunki Powołania, żadna ze Stron nie </w:t>
      </w:r>
      <w:r w:rsidR="00281289">
        <w:rPr>
          <w:rFonts w:asciiTheme="minorHAnsi" w:hAnsiTheme="minorHAnsi" w:cstheme="minorHAnsi"/>
          <w:sz w:val="24"/>
          <w:szCs w:val="24"/>
          <w:lang w:val="pl-PL"/>
        </w:rPr>
        <w:t>akceptuje s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tanowiska drugiej Strony ani nie wyraża zgody na żądany przez drugą Stronę sposób zaspokojenia roszczeń</w:t>
      </w:r>
      <w:r w:rsidR="00281289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1F942BAA" w14:textId="48E83A1D" w:rsidR="00BE7541" w:rsidRPr="00BE7541" w:rsidRDefault="00281289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Wezwani</w:t>
      </w:r>
      <w:r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na Arbitraż z dnia [●] r.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Powód dochodzi roszczeń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 łącznej wartości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[●]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D0540A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odsetkami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[●]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, wynikających z umowy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[●]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zawartej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dnia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[●]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pomiędzy [●]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dalej zwanej </w:t>
      </w:r>
      <w:r w:rsidR="005771A2" w:rsidRPr="00BE7541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5771A2" w:rsidRPr="00BE7541">
        <w:rPr>
          <w:rFonts w:asciiTheme="minorHAnsi" w:hAnsiTheme="minorHAnsi" w:cstheme="minorHAnsi"/>
          <w:b/>
          <w:bCs/>
          <w:sz w:val="24"/>
          <w:szCs w:val="24"/>
          <w:lang w:val="pl-PL"/>
        </w:rPr>
        <w:t>Umową</w:t>
      </w:r>
      <w:r w:rsidR="005771A2" w:rsidRPr="00BE7541">
        <w:rPr>
          <w:rFonts w:asciiTheme="minorHAnsi" w:hAnsiTheme="minorHAnsi" w:cstheme="minorHAnsi"/>
          <w:sz w:val="24"/>
          <w:szCs w:val="24"/>
          <w:lang w:val="pl-PL"/>
        </w:rPr>
        <w:t>”.</w:t>
      </w:r>
      <w:r w:rsidR="005771A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Powód oświadcza, że jest stroną </w:t>
      </w:r>
      <w:r w:rsidR="005771A2">
        <w:rPr>
          <w:rFonts w:asciiTheme="minorHAnsi" w:hAnsiTheme="minorHAnsi" w:cstheme="minorHAnsi"/>
          <w:sz w:val="24"/>
          <w:szCs w:val="24"/>
          <w:lang w:val="pl-PL"/>
        </w:rPr>
        <w:t xml:space="preserve">Umowy.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25BD3E1" w14:textId="5F0F9540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Powód dochodzi </w:t>
      </w:r>
      <w:r w:rsidR="00281289">
        <w:rPr>
          <w:rFonts w:asciiTheme="minorHAnsi" w:hAnsiTheme="minorHAnsi" w:cstheme="minorHAnsi"/>
          <w:sz w:val="24"/>
          <w:szCs w:val="24"/>
          <w:lang w:val="pl-PL"/>
        </w:rPr>
        <w:t xml:space="preserve">następujących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roszczeń:</w:t>
      </w:r>
    </w:p>
    <w:p w14:paraId="67DC1E46" w14:textId="77777777" w:rsidR="00BE7541" w:rsidRPr="00BE7541" w:rsidRDefault="00BE7541" w:rsidP="006D52A4">
      <w:pPr>
        <w:pStyle w:val="Akapitzlist"/>
        <w:numPr>
          <w:ilvl w:val="2"/>
          <w:numId w:val="5"/>
        </w:numPr>
        <w:spacing w:before="120" w:after="120"/>
        <w:ind w:left="1276" w:hanging="709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[●];</w:t>
      </w:r>
    </w:p>
    <w:p w14:paraId="028264D6" w14:textId="77777777" w:rsidR="00BE7541" w:rsidRPr="00BE7541" w:rsidRDefault="00BE7541" w:rsidP="006D52A4">
      <w:pPr>
        <w:pStyle w:val="Akapitzlist"/>
        <w:numPr>
          <w:ilvl w:val="2"/>
          <w:numId w:val="5"/>
        </w:numPr>
        <w:spacing w:before="120" w:after="120"/>
        <w:ind w:left="1276" w:hanging="709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[●].</w:t>
      </w:r>
    </w:p>
    <w:p w14:paraId="5F630D74" w14:textId="0C0219B4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5771A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dpowiedzi na Wezwanie na Arbitraż z dnia [●] r., Pozwany podn</w:t>
      </w:r>
      <w:r w:rsidR="005771A2">
        <w:rPr>
          <w:rFonts w:asciiTheme="minorHAnsi" w:hAnsiTheme="minorHAnsi" w:cstheme="minorHAnsi"/>
          <w:sz w:val="24"/>
          <w:szCs w:val="24"/>
          <w:lang w:val="pl-PL"/>
        </w:rPr>
        <w:t>osi, że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7607FF52" w14:textId="77777777" w:rsidR="00BE7541" w:rsidRPr="00BE7541" w:rsidRDefault="00BE7541" w:rsidP="006D52A4">
      <w:pPr>
        <w:pStyle w:val="Akapitzlist"/>
        <w:numPr>
          <w:ilvl w:val="2"/>
          <w:numId w:val="5"/>
        </w:numPr>
        <w:spacing w:before="120" w:after="120"/>
        <w:ind w:left="1276" w:hanging="709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[●];</w:t>
      </w:r>
    </w:p>
    <w:p w14:paraId="2BDAD803" w14:textId="77777777" w:rsidR="00BE7541" w:rsidRPr="00BE7541" w:rsidRDefault="00BE7541" w:rsidP="006D52A4">
      <w:pPr>
        <w:pStyle w:val="Akapitzlist"/>
        <w:numPr>
          <w:ilvl w:val="2"/>
          <w:numId w:val="5"/>
        </w:numPr>
        <w:spacing w:before="120" w:after="120"/>
        <w:ind w:left="1276" w:hanging="709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[●]. </w:t>
      </w:r>
    </w:p>
    <w:p w14:paraId="059DC23C" w14:textId="77777777" w:rsidR="00BE7541" w:rsidRPr="00BE7541" w:rsidRDefault="00BE7541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UMOWA O ARBITRAŻ </w:t>
      </w:r>
    </w:p>
    <w:p w14:paraId="103134CB" w14:textId="42DE90D4" w:rsidR="00BE7541" w:rsidRPr="00BE7541" w:rsidRDefault="005771A2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 §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[●] Umowy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zawarty jest zapis na sąd polubowny, o podanej poniżej treści, zwany dalej </w:t>
      </w:r>
      <w:r w:rsidR="00D0540A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BE7541" w:rsidRPr="00BE7541">
        <w:rPr>
          <w:rFonts w:asciiTheme="minorHAnsi" w:hAnsiTheme="minorHAnsi" w:cstheme="minorHAnsi"/>
          <w:b/>
          <w:sz w:val="24"/>
          <w:szCs w:val="24"/>
          <w:lang w:val="pl-PL"/>
        </w:rPr>
        <w:t>Klauzulą Arbitrażową</w:t>
      </w:r>
      <w:r w:rsidR="00D0540A">
        <w:rPr>
          <w:rFonts w:asciiTheme="minorHAnsi" w:hAnsiTheme="minorHAnsi" w:cstheme="minorHAnsi"/>
          <w:b/>
          <w:sz w:val="24"/>
          <w:szCs w:val="24"/>
          <w:lang w:val="pl-PL"/>
        </w:rPr>
        <w:t>”</w:t>
      </w:r>
      <w:r w:rsidRPr="00D0540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</w:t>
      </w:r>
    </w:p>
    <w:p w14:paraId="4AC2FDAD" w14:textId="32BC457C" w:rsidR="00BE7541" w:rsidRPr="00BE7541" w:rsidRDefault="00BE7541" w:rsidP="006D52A4">
      <w:pPr>
        <w:spacing w:before="120" w:after="120"/>
        <w:ind w:left="567" w:firstLine="0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[</w:t>
      </w:r>
      <w:r>
        <w:rPr>
          <w:rFonts w:asciiTheme="minorHAnsi" w:hAnsiTheme="minorHAnsi" w:cstheme="minorHAnsi"/>
          <w:i/>
          <w:iCs/>
          <w:sz w:val="24"/>
          <w:szCs w:val="24"/>
          <w:lang w:val="pl-PL"/>
        </w:rPr>
        <w:t>treść Klauzuli Arbitrażowej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]</w:t>
      </w:r>
      <w:r w:rsidRPr="00BE7541">
        <w:rPr>
          <w:rFonts w:asciiTheme="minorHAnsi" w:hAnsiTheme="minorHAnsi" w:cstheme="minorHAnsi"/>
          <w:i/>
          <w:sz w:val="24"/>
          <w:szCs w:val="24"/>
          <w:lang w:val="pl-PL"/>
        </w:rPr>
        <w:t>.</w:t>
      </w:r>
    </w:p>
    <w:p w14:paraId="358ABCF3" w14:textId="3926A008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Klauzula Arbitrażowa stanowi, że:</w:t>
      </w:r>
      <w:r w:rsidR="005771A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67F8DB8" w14:textId="2F4D0787" w:rsidR="00BE7541" w:rsidRPr="00BE7541" w:rsidRDefault="005771A2" w:rsidP="006D52A4">
      <w:pPr>
        <w:pStyle w:val="Akapitzlist"/>
        <w:numPr>
          <w:ilvl w:val="2"/>
          <w:numId w:val="5"/>
        </w:numPr>
        <w:spacing w:before="120" w:after="120"/>
        <w:ind w:left="1276" w:hanging="709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ostępowanie arbitrażowe będzie prowadzone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na podstawie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Regulamin</w:t>
      </w:r>
      <w:r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Arbitrażow</w:t>
      </w:r>
      <w:r>
        <w:rPr>
          <w:rFonts w:asciiTheme="minorHAnsi" w:hAnsiTheme="minorHAnsi" w:cstheme="minorHAnsi"/>
          <w:sz w:val="24"/>
          <w:szCs w:val="24"/>
          <w:lang w:val="pl-PL"/>
        </w:rPr>
        <w:t>ego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UNCITRAL [wersja 2013]</w:t>
      </w:r>
      <w:r w:rsidR="00400D09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BE7541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BE7541" w:rsidRPr="00BE7541">
        <w:rPr>
          <w:rFonts w:asciiTheme="minorHAnsi" w:hAnsiTheme="minorHAnsi" w:cstheme="minorHAnsi"/>
          <w:b/>
          <w:bCs/>
          <w:sz w:val="24"/>
          <w:szCs w:val="24"/>
          <w:lang w:val="pl-PL"/>
        </w:rPr>
        <w:t>Regulamin Arbitrażowy</w:t>
      </w:r>
      <w:r w:rsidR="00BE7541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400D09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066CA4B6" w14:textId="08EFC274" w:rsidR="00BE7541" w:rsidRPr="00BE7541" w:rsidRDefault="00BE7541" w:rsidP="006D52A4">
      <w:pPr>
        <w:pStyle w:val="Akapitzlist"/>
        <w:numPr>
          <w:ilvl w:val="2"/>
          <w:numId w:val="5"/>
        </w:numPr>
        <w:spacing w:before="120" w:after="120"/>
        <w:ind w:left="1276" w:hanging="709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Trybunał Arbitrażow</w:t>
      </w:r>
      <w:r w:rsidR="00400D09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00D09">
        <w:rPr>
          <w:rFonts w:asciiTheme="minorHAnsi" w:hAnsiTheme="minorHAnsi" w:cstheme="minorHAnsi"/>
          <w:sz w:val="24"/>
          <w:szCs w:val="24"/>
          <w:lang w:val="pl-PL"/>
        </w:rPr>
        <w:t xml:space="preserve">składa się z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trzech arbitrów;</w:t>
      </w:r>
    </w:p>
    <w:p w14:paraId="10F79DEE" w14:textId="34DAFF57" w:rsidR="00BE7541" w:rsidRPr="00BE7541" w:rsidRDefault="00353776" w:rsidP="006D52A4">
      <w:pPr>
        <w:pStyle w:val="Akapitzlist"/>
        <w:numPr>
          <w:ilvl w:val="2"/>
          <w:numId w:val="5"/>
        </w:numPr>
        <w:spacing w:before="120" w:after="120"/>
        <w:ind w:left="1276" w:hanging="709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m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iejscem arbitrażu jest [●];</w:t>
      </w:r>
    </w:p>
    <w:p w14:paraId="067275B4" w14:textId="38D46773" w:rsidR="00BE7541" w:rsidRPr="00BE7541" w:rsidRDefault="00353776" w:rsidP="006D52A4">
      <w:pPr>
        <w:pStyle w:val="Akapitzlist"/>
        <w:numPr>
          <w:ilvl w:val="2"/>
          <w:numId w:val="5"/>
        </w:numPr>
        <w:spacing w:before="120" w:after="120"/>
        <w:ind w:left="1276" w:hanging="709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ostępowanie arbitrażowe jest prowadzone w języku [●];</w:t>
      </w:r>
    </w:p>
    <w:p w14:paraId="701A1D61" w14:textId="35646F09" w:rsidR="00BE7541" w:rsidRPr="00BE7541" w:rsidRDefault="00353776" w:rsidP="006D52A4">
      <w:pPr>
        <w:pStyle w:val="Akapitzlist"/>
        <w:numPr>
          <w:ilvl w:val="2"/>
          <w:numId w:val="5"/>
        </w:numPr>
        <w:spacing w:before="120" w:after="120"/>
        <w:ind w:left="1276" w:hanging="709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yrok zostanie wydany w języku [●];</w:t>
      </w:r>
    </w:p>
    <w:p w14:paraId="34E60BC6" w14:textId="6BB107D4" w:rsidR="00BE7541" w:rsidRPr="00BE7541" w:rsidRDefault="00353776" w:rsidP="006D52A4">
      <w:pPr>
        <w:pStyle w:val="Akapitzlist"/>
        <w:numPr>
          <w:ilvl w:val="2"/>
          <w:numId w:val="5"/>
        </w:numPr>
        <w:spacing w:before="120" w:after="120"/>
        <w:ind w:left="1276" w:hanging="709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łaściwym prawem arbitrażowym jest prawo polskie;</w:t>
      </w:r>
    </w:p>
    <w:p w14:paraId="785E7661" w14:textId="147077C1" w:rsidR="00BE7541" w:rsidRPr="00BE7541" w:rsidRDefault="00353776" w:rsidP="006D52A4">
      <w:pPr>
        <w:pStyle w:val="Akapitzlist"/>
        <w:numPr>
          <w:ilvl w:val="2"/>
          <w:numId w:val="5"/>
        </w:numPr>
        <w:spacing w:before="120" w:after="120"/>
        <w:ind w:left="1276" w:hanging="709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łaściwym prawem materialnym jest prawo polskie.</w:t>
      </w:r>
    </w:p>
    <w:p w14:paraId="5AF06411" w14:textId="7D90678B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Pozwany nie sprzeciwia się </w:t>
      </w:r>
      <w:r w:rsidR="00400D09">
        <w:rPr>
          <w:rFonts w:asciiTheme="minorHAnsi" w:hAnsiTheme="minorHAnsi" w:cstheme="minorHAnsi"/>
          <w:sz w:val="24"/>
          <w:szCs w:val="24"/>
          <w:lang w:val="pl-PL"/>
        </w:rPr>
        <w:t xml:space="preserve">rozpoznaniu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sporu </w:t>
      </w:r>
      <w:r w:rsidR="00400D09">
        <w:rPr>
          <w:rFonts w:asciiTheme="minorHAnsi" w:hAnsiTheme="minorHAnsi" w:cstheme="minorHAnsi"/>
          <w:sz w:val="24"/>
          <w:szCs w:val="24"/>
          <w:lang w:val="pl-PL"/>
        </w:rPr>
        <w:t xml:space="preserve">w postępowaniu arbitrażowym na podstawie </w:t>
      </w:r>
      <w:r>
        <w:rPr>
          <w:rFonts w:asciiTheme="minorHAnsi" w:hAnsiTheme="minorHAnsi" w:cstheme="minorHAnsi"/>
          <w:sz w:val="24"/>
          <w:szCs w:val="24"/>
          <w:lang w:val="pl-PL"/>
        </w:rPr>
        <w:t>Klauzul</w:t>
      </w:r>
      <w:r w:rsidR="00400D09">
        <w:rPr>
          <w:rFonts w:asciiTheme="minorHAnsi" w:hAnsiTheme="minorHAnsi" w:cstheme="minorHAnsi"/>
          <w:sz w:val="24"/>
          <w:szCs w:val="24"/>
          <w:lang w:val="pl-PL"/>
        </w:rPr>
        <w:t>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Arbitrażow</w:t>
      </w:r>
      <w:r w:rsidR="00400D09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33BD1B1" w14:textId="77777777" w:rsidR="00BE7541" w:rsidRPr="00BE7541" w:rsidRDefault="00BE7541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/>
          <w:bCs/>
          <w:sz w:val="24"/>
          <w:szCs w:val="24"/>
          <w:lang w:val="pl-PL"/>
        </w:rPr>
        <w:t>TRYBUNAŁ ARBITRAŻOWY</w:t>
      </w:r>
    </w:p>
    <w:p w14:paraId="38E85442" w14:textId="57CD57BC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Zgodnie </w:t>
      </w:r>
      <w:r>
        <w:rPr>
          <w:rFonts w:asciiTheme="minorHAnsi" w:hAnsiTheme="minorHAnsi" w:cstheme="minorHAnsi"/>
          <w:sz w:val="24"/>
          <w:szCs w:val="24"/>
          <w:lang w:val="pl-PL"/>
        </w:rPr>
        <w:t>Klauzulą Arbitrażową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, Trybunał Arbitrażowy składa się z trzech arbitrów. </w:t>
      </w:r>
    </w:p>
    <w:p w14:paraId="43F54377" w14:textId="6642A01F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Powód, w dniu [●] r., zgodnie z art. [●] Regulaminu Arbitrażowego, w Wezwaniu na Arbitraż wyznaczył jako arbitra [●]. </w:t>
      </w:r>
    </w:p>
    <w:p w14:paraId="3329FDC1" w14:textId="2F5F8883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Pozwany, w dniu [●] r., zgodnie z art. [●] Regulaminu Arbitrażowego,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w Odpowiedzi na Wezwanie na Arbitraż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wyznaczył jako arbitra [●].</w:t>
      </w:r>
    </w:p>
    <w:p w14:paraId="6CF8A090" w14:textId="77777777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W dniu [●] r., dwaj arbitrzy wyznaczeni przez Strony wyznaczyli [●] jako arbitra przewodniczącego, zgodnie z art. [●] Regulaminu Arbitrażowego. </w:t>
      </w:r>
    </w:p>
    <w:p w14:paraId="1934B125" w14:textId="77777777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bookmarkStart w:id="1" w:name="_Ref315889808"/>
      <w:r w:rsidRPr="00BE7541">
        <w:rPr>
          <w:rFonts w:asciiTheme="minorHAnsi" w:hAnsiTheme="minorHAnsi" w:cstheme="minorHAnsi"/>
          <w:sz w:val="24"/>
          <w:szCs w:val="24"/>
          <w:lang w:val="pl-PL"/>
        </w:rPr>
        <w:t>Dane kontaktowe członków Trybunału Arbitrażowego:</w:t>
      </w:r>
      <w:bookmarkEnd w:id="1"/>
    </w:p>
    <w:p w14:paraId="157CA399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[imię i nazwisko arbitra]</w:t>
      </w:r>
    </w:p>
    <w:p w14:paraId="699CDF2C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[nazwa kancelarii arbitra]</w:t>
      </w:r>
    </w:p>
    <w:p w14:paraId="422A9CD6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Tel: </w:t>
      </w: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ab/>
        <w:t>[●]</w:t>
      </w:r>
    </w:p>
    <w:p w14:paraId="77CF8F43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Email:</w:t>
      </w: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ab/>
        <w:t>[●]</w:t>
      </w:r>
    </w:p>
    <w:p w14:paraId="70B7EF27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5B5EA812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[imię i nazwisko arbitra]</w:t>
      </w:r>
    </w:p>
    <w:p w14:paraId="5962B2F3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[nazwa kancelarii arbitra]</w:t>
      </w:r>
    </w:p>
    <w:p w14:paraId="3A77EA25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Tel: </w:t>
      </w: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ab/>
        <w:t>[●]</w:t>
      </w:r>
    </w:p>
    <w:p w14:paraId="255E6D6D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Email:</w:t>
      </w: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ab/>
        <w:t>[●]</w:t>
      </w:r>
    </w:p>
    <w:p w14:paraId="3298BC39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2879B771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[imię i nazwisko arbitra]</w:t>
      </w:r>
    </w:p>
    <w:p w14:paraId="607F30A2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[nazwa kancelarii arbitra]</w:t>
      </w:r>
    </w:p>
    <w:p w14:paraId="0A7994BE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Tel: </w:t>
      </w: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ab/>
        <w:t>[●]</w:t>
      </w:r>
    </w:p>
    <w:p w14:paraId="754BE0FC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Email:</w:t>
      </w: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ab/>
        <w:t>[●]</w:t>
      </w:r>
    </w:p>
    <w:p w14:paraId="7B032AF0" w14:textId="77777777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Podpisując niniejsze Warunki Powołania, Arbiter Przewodniczący oraz członkowie Trybunału Arbitrażowego przyjmują nominacje na arbitrów w niniejszym postępowaniu arbitrażowym.</w:t>
      </w:r>
    </w:p>
    <w:p w14:paraId="43934215" w14:textId="228360C8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Podpisując niniejsze Warunki Powołania, Strony, wziąwszy po uwagę 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>złożone przez arbitrów o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świadczenia o 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>n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iezależności, 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>b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ezstronności i 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yspozycyjności, potwierdzają, że na dzień podpisania Warunków Powołania nie mają wiedzy o żadn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 xml:space="preserve">ej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podstaw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w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>yłączenia któregokolwiek z członków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Trybunału Arbitrażowego. </w:t>
      </w:r>
    </w:p>
    <w:p w14:paraId="035AF414" w14:textId="4B175210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Członkowie Trybunału Arbitrażowego 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 xml:space="preserve">mają obowiązek </w:t>
      </w:r>
      <w:r w:rsidR="00231DE4">
        <w:rPr>
          <w:rFonts w:asciiTheme="minorHAnsi" w:hAnsiTheme="minorHAnsi" w:cstheme="minorHAnsi"/>
          <w:sz w:val="24"/>
          <w:szCs w:val="24"/>
          <w:lang w:val="pl-PL"/>
        </w:rPr>
        <w:t>powstrzymania się pr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>zez cały czas trwania postępowania arbitrażowego</w:t>
      </w:r>
      <w:r w:rsidR="00231DE4">
        <w:rPr>
          <w:rFonts w:asciiTheme="minorHAnsi" w:hAnsiTheme="minorHAnsi" w:cstheme="minorHAnsi"/>
          <w:sz w:val="24"/>
          <w:szCs w:val="24"/>
          <w:lang w:val="pl-PL"/>
        </w:rPr>
        <w:t xml:space="preserve"> od działań mogących budzić wątpliwości co do ich bezstronności lub niezależności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53524B94" w14:textId="77777777" w:rsidR="00BE7541" w:rsidRPr="00BE7541" w:rsidRDefault="00BE7541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6D52A4">
        <w:rPr>
          <w:rFonts w:asciiTheme="minorHAnsi" w:hAnsiTheme="minorHAnsi" w:cstheme="minorHAnsi"/>
          <w:b/>
          <w:bCs/>
          <w:sz w:val="24"/>
          <w:szCs w:val="24"/>
          <w:lang w:val="pl-PL"/>
        </w:rPr>
        <w:t>SEKRETARZ</w:t>
      </w:r>
      <w:r w:rsidRPr="00BE754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TRYBUNAŁU ARBITRAŻOWEGO</w:t>
      </w:r>
    </w:p>
    <w:p w14:paraId="172A3BF8" w14:textId="77777777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Trybunał Arbitrażowy zaproponował wyznaczenie [●] na Sekretarza Administracyjnego Trybunału Arbitrażowego, a Strony się na to zgodziły.</w:t>
      </w:r>
    </w:p>
    <w:p w14:paraId="4A4B4C58" w14:textId="77777777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Dane kontaktowe Sekretarza Administracyjnego:</w:t>
      </w:r>
    </w:p>
    <w:p w14:paraId="45BCAF19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[imię i nazwisko sekretarza]</w:t>
      </w:r>
    </w:p>
    <w:p w14:paraId="729637D5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[nazwa kancelarii sekretarza]</w:t>
      </w:r>
    </w:p>
    <w:p w14:paraId="07E8D9D9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Tel: </w:t>
      </w: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ab/>
        <w:t>[●]</w:t>
      </w:r>
    </w:p>
    <w:p w14:paraId="0AFA09DD" w14:textId="77777777" w:rsidR="00BE7541" w:rsidRPr="00BE7541" w:rsidRDefault="00BE7541" w:rsidP="006D52A4">
      <w:pPr>
        <w:spacing w:before="120" w:after="120"/>
        <w:ind w:left="567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>Email:</w:t>
      </w:r>
      <w:r w:rsidRPr="00BE7541">
        <w:rPr>
          <w:rFonts w:asciiTheme="minorHAnsi" w:hAnsiTheme="minorHAnsi" w:cstheme="minorHAnsi"/>
          <w:bCs/>
          <w:sz w:val="24"/>
          <w:szCs w:val="24"/>
          <w:lang w:val="pl-PL"/>
        </w:rPr>
        <w:tab/>
        <w:t>[●]</w:t>
      </w:r>
    </w:p>
    <w:p w14:paraId="35592752" w14:textId="77777777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Sekretarz Administracyjny będzie udzielał Trybunałowi Arbitrażowego wsparcia w zakresie takich zadań organizacyjnych i administracyjnych, jak:</w:t>
      </w:r>
    </w:p>
    <w:p w14:paraId="38464BEE" w14:textId="77777777" w:rsidR="00BE7541" w:rsidRPr="00400D09" w:rsidRDefault="00BE7541" w:rsidP="006D52A4">
      <w:pPr>
        <w:pStyle w:val="Akapitzlist"/>
        <w:numPr>
          <w:ilvl w:val="2"/>
          <w:numId w:val="7"/>
        </w:numPr>
        <w:spacing w:before="120" w:after="120"/>
        <w:ind w:left="1134" w:hanging="567"/>
        <w:contextualSpacing w:val="0"/>
        <w:rPr>
          <w:rFonts w:asciiTheme="minorHAnsi" w:hAnsiTheme="minorHAnsi" w:cstheme="minorHAnsi"/>
          <w:sz w:val="24"/>
          <w:szCs w:val="24"/>
          <w:lang w:val="pl-PL" w:eastAsia="en-GB"/>
        </w:rPr>
      </w:pPr>
      <w:r w:rsidRPr="00400D09">
        <w:rPr>
          <w:rFonts w:asciiTheme="minorHAnsi" w:hAnsiTheme="minorHAnsi" w:cstheme="minorHAnsi"/>
          <w:sz w:val="24"/>
          <w:szCs w:val="24"/>
          <w:lang w:val="pl-PL" w:eastAsia="en-GB"/>
        </w:rPr>
        <w:t xml:space="preserve">przesyłanie dokumentów oraz korespondencji w imieniu Trybunału Arbitrażowego; </w:t>
      </w:r>
    </w:p>
    <w:p w14:paraId="7BDBCCD0" w14:textId="07CA4994" w:rsidR="00BE7541" w:rsidRPr="00400D09" w:rsidRDefault="00BE7541" w:rsidP="006D52A4">
      <w:pPr>
        <w:pStyle w:val="Akapitzlist"/>
        <w:numPr>
          <w:ilvl w:val="2"/>
          <w:numId w:val="7"/>
        </w:numPr>
        <w:spacing w:before="120" w:after="120"/>
        <w:ind w:left="1134" w:hanging="567"/>
        <w:contextualSpacing w:val="0"/>
        <w:rPr>
          <w:rFonts w:asciiTheme="minorHAnsi" w:hAnsiTheme="minorHAnsi" w:cstheme="minorHAnsi"/>
          <w:sz w:val="24"/>
          <w:szCs w:val="24"/>
          <w:lang w:val="pl-PL" w:eastAsia="en-GB"/>
        </w:rPr>
      </w:pPr>
      <w:r w:rsidRPr="00400D09">
        <w:rPr>
          <w:rFonts w:asciiTheme="minorHAnsi" w:hAnsiTheme="minorHAnsi" w:cstheme="minorHAnsi"/>
          <w:sz w:val="24"/>
          <w:szCs w:val="24"/>
          <w:lang w:val="pl-PL" w:eastAsia="en-GB"/>
        </w:rPr>
        <w:t>organizacja i prowadzenie akt sprawy Trybunału Arbitrażowego</w:t>
      </w:r>
      <w:r w:rsidR="006C6CA2">
        <w:rPr>
          <w:rFonts w:asciiTheme="minorHAnsi" w:hAnsiTheme="minorHAnsi" w:cstheme="minorHAnsi"/>
          <w:sz w:val="24"/>
          <w:szCs w:val="24"/>
          <w:lang w:val="pl-PL" w:eastAsia="en-GB"/>
        </w:rPr>
        <w:t>;</w:t>
      </w:r>
      <w:r w:rsidRPr="00400D09">
        <w:rPr>
          <w:rFonts w:asciiTheme="minorHAnsi" w:hAnsiTheme="minorHAnsi" w:cstheme="minorHAnsi"/>
          <w:sz w:val="24"/>
          <w:szCs w:val="24"/>
          <w:lang w:val="pl-PL" w:eastAsia="en-GB"/>
        </w:rPr>
        <w:t xml:space="preserve"> </w:t>
      </w:r>
    </w:p>
    <w:p w14:paraId="3A4D4239" w14:textId="68DFBE52" w:rsidR="00BE7541" w:rsidRPr="00400D09" w:rsidRDefault="00BE7541" w:rsidP="006D52A4">
      <w:pPr>
        <w:pStyle w:val="Akapitzlist"/>
        <w:numPr>
          <w:ilvl w:val="2"/>
          <w:numId w:val="7"/>
        </w:numPr>
        <w:spacing w:before="120" w:after="120"/>
        <w:ind w:left="1134" w:hanging="567"/>
        <w:contextualSpacing w:val="0"/>
        <w:rPr>
          <w:rFonts w:asciiTheme="minorHAnsi" w:hAnsiTheme="minorHAnsi" w:cstheme="minorHAnsi"/>
          <w:sz w:val="24"/>
          <w:szCs w:val="24"/>
          <w:lang w:val="pl-PL" w:eastAsia="en-GB"/>
        </w:rPr>
      </w:pPr>
      <w:r w:rsidRPr="00400D09">
        <w:rPr>
          <w:rFonts w:asciiTheme="minorHAnsi" w:hAnsiTheme="minorHAnsi" w:cstheme="minorHAnsi"/>
          <w:sz w:val="24"/>
          <w:szCs w:val="24"/>
          <w:lang w:val="pl-PL" w:eastAsia="en-GB"/>
        </w:rPr>
        <w:t xml:space="preserve">organizacja rozpraw i </w:t>
      </w:r>
      <w:r w:rsidR="00400D09" w:rsidRPr="00400D09">
        <w:rPr>
          <w:rFonts w:asciiTheme="minorHAnsi" w:hAnsiTheme="minorHAnsi" w:cstheme="minorHAnsi"/>
          <w:sz w:val="24"/>
          <w:szCs w:val="24"/>
          <w:lang w:val="pl-PL" w:eastAsia="en-GB"/>
        </w:rPr>
        <w:t xml:space="preserve">innych </w:t>
      </w:r>
      <w:r w:rsidRPr="00400D09">
        <w:rPr>
          <w:rFonts w:asciiTheme="minorHAnsi" w:hAnsiTheme="minorHAnsi" w:cstheme="minorHAnsi"/>
          <w:sz w:val="24"/>
          <w:szCs w:val="24"/>
          <w:lang w:val="pl-PL" w:eastAsia="en-GB"/>
        </w:rPr>
        <w:t xml:space="preserve">posiedzeń; </w:t>
      </w:r>
    </w:p>
    <w:p w14:paraId="40F24585" w14:textId="7B110D20" w:rsidR="00BE7541" w:rsidRPr="00400D09" w:rsidRDefault="00BE7541" w:rsidP="006D52A4">
      <w:pPr>
        <w:pStyle w:val="Akapitzlist"/>
        <w:numPr>
          <w:ilvl w:val="2"/>
          <w:numId w:val="7"/>
        </w:numPr>
        <w:spacing w:before="120" w:after="120"/>
        <w:ind w:left="1134" w:hanging="567"/>
        <w:contextualSpacing w:val="0"/>
        <w:rPr>
          <w:rFonts w:asciiTheme="minorHAnsi" w:hAnsiTheme="minorHAnsi" w:cstheme="minorHAnsi"/>
          <w:sz w:val="24"/>
          <w:szCs w:val="24"/>
          <w:lang w:val="pl-PL" w:eastAsia="en-GB"/>
        </w:rPr>
      </w:pPr>
      <w:r w:rsidRPr="00400D09">
        <w:rPr>
          <w:rFonts w:asciiTheme="minorHAnsi" w:hAnsiTheme="minorHAnsi" w:cstheme="minorHAnsi"/>
          <w:sz w:val="24"/>
          <w:szCs w:val="24"/>
          <w:lang w:val="pl-PL" w:eastAsia="en-GB"/>
        </w:rPr>
        <w:t>uczestnictwo w rozprawach, posiedzeniach, obradach, sporządz</w:t>
      </w:r>
      <w:r w:rsidR="00400D09">
        <w:rPr>
          <w:rFonts w:asciiTheme="minorHAnsi" w:hAnsiTheme="minorHAnsi" w:cstheme="minorHAnsi"/>
          <w:sz w:val="24"/>
          <w:szCs w:val="24"/>
          <w:lang w:val="pl-PL" w:eastAsia="en-GB"/>
        </w:rPr>
        <w:t>a</w:t>
      </w:r>
      <w:r w:rsidRPr="00400D09">
        <w:rPr>
          <w:rFonts w:asciiTheme="minorHAnsi" w:hAnsiTheme="minorHAnsi" w:cstheme="minorHAnsi"/>
          <w:sz w:val="24"/>
          <w:szCs w:val="24"/>
          <w:lang w:val="pl-PL" w:eastAsia="en-GB"/>
        </w:rPr>
        <w:t xml:space="preserve">nie notatek lub protokołów oraz odmierzanie czasu; </w:t>
      </w:r>
    </w:p>
    <w:p w14:paraId="2961DDBA" w14:textId="77777777" w:rsidR="00BE7541" w:rsidRPr="00400D09" w:rsidRDefault="00BE7541" w:rsidP="006D52A4">
      <w:pPr>
        <w:pStyle w:val="Akapitzlist"/>
        <w:numPr>
          <w:ilvl w:val="2"/>
          <w:numId w:val="7"/>
        </w:numPr>
        <w:spacing w:before="120" w:after="120"/>
        <w:ind w:left="1134" w:hanging="567"/>
        <w:contextualSpacing w:val="0"/>
        <w:rPr>
          <w:rFonts w:asciiTheme="minorHAnsi" w:hAnsiTheme="minorHAnsi" w:cstheme="minorHAnsi"/>
          <w:sz w:val="24"/>
          <w:szCs w:val="24"/>
          <w:lang w:val="pl-PL" w:eastAsia="en-GB"/>
        </w:rPr>
      </w:pPr>
      <w:r w:rsidRPr="00400D09">
        <w:rPr>
          <w:rFonts w:asciiTheme="minorHAnsi" w:hAnsiTheme="minorHAnsi" w:cstheme="minorHAnsi"/>
          <w:sz w:val="24"/>
          <w:szCs w:val="24"/>
          <w:lang w:val="pl-PL" w:eastAsia="en-GB"/>
        </w:rPr>
        <w:t>prowadzenie kwerend prawnych i innych analiz; oraz</w:t>
      </w:r>
    </w:p>
    <w:p w14:paraId="2A83FD51" w14:textId="509E584A" w:rsidR="00BE7541" w:rsidRPr="00400D09" w:rsidRDefault="00BE7541" w:rsidP="006D52A4">
      <w:pPr>
        <w:pStyle w:val="Akapitzlist"/>
        <w:numPr>
          <w:ilvl w:val="2"/>
          <w:numId w:val="7"/>
        </w:numPr>
        <w:spacing w:before="120" w:after="120"/>
        <w:ind w:left="1134" w:hanging="567"/>
        <w:contextualSpacing w:val="0"/>
        <w:rPr>
          <w:rFonts w:asciiTheme="minorHAnsi" w:hAnsiTheme="minorHAnsi" w:cstheme="minorHAnsi"/>
          <w:sz w:val="24"/>
          <w:szCs w:val="24"/>
          <w:lang w:val="pl-PL" w:eastAsia="en-GB"/>
        </w:rPr>
      </w:pPr>
      <w:r w:rsidRPr="00400D09">
        <w:rPr>
          <w:rFonts w:asciiTheme="minorHAnsi" w:hAnsiTheme="minorHAnsi" w:cstheme="minorHAnsi"/>
          <w:sz w:val="24"/>
          <w:szCs w:val="24"/>
          <w:lang w:val="pl-PL" w:eastAsia="en-GB"/>
        </w:rPr>
        <w:t>weryfikacja i sprawdzanie cytatów, dat oraz odesłań w zarządzeniach</w:t>
      </w:r>
      <w:r w:rsidR="006C6CA2">
        <w:rPr>
          <w:rFonts w:asciiTheme="minorHAnsi" w:hAnsiTheme="minorHAnsi" w:cstheme="minorHAnsi"/>
          <w:sz w:val="24"/>
          <w:szCs w:val="24"/>
          <w:lang w:val="pl-PL" w:eastAsia="en-GB"/>
        </w:rPr>
        <w:t>,</w:t>
      </w:r>
      <w:r w:rsidRPr="00400D09">
        <w:rPr>
          <w:rFonts w:asciiTheme="minorHAnsi" w:hAnsiTheme="minorHAnsi" w:cstheme="minorHAnsi"/>
          <w:sz w:val="24"/>
          <w:szCs w:val="24"/>
          <w:lang w:val="pl-PL" w:eastAsia="en-GB"/>
        </w:rPr>
        <w:t xml:space="preserve"> </w:t>
      </w:r>
      <w:r w:rsidR="006C6CA2">
        <w:rPr>
          <w:rFonts w:asciiTheme="minorHAnsi" w:hAnsiTheme="minorHAnsi" w:cstheme="minorHAnsi"/>
          <w:sz w:val="24"/>
          <w:szCs w:val="24"/>
          <w:lang w:val="pl-PL" w:eastAsia="en-GB"/>
        </w:rPr>
        <w:t xml:space="preserve">postanowieniach </w:t>
      </w:r>
      <w:r w:rsidRPr="00400D09">
        <w:rPr>
          <w:rFonts w:asciiTheme="minorHAnsi" w:hAnsiTheme="minorHAnsi" w:cstheme="minorHAnsi"/>
          <w:sz w:val="24"/>
          <w:szCs w:val="24"/>
          <w:lang w:val="pl-PL" w:eastAsia="en-GB"/>
        </w:rPr>
        <w:t xml:space="preserve">proceduralnych i wyrokach, jak również korekta literówek, błędów gramatycznych i błędów w obliczeniach. </w:t>
      </w:r>
    </w:p>
    <w:p w14:paraId="2499D09D" w14:textId="65170C86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Trybunał Arbitrażowy nie powierza Sekretarzowi Administracyjnemu żadnych funkcji decyzyjnych</w:t>
      </w:r>
      <w:r w:rsidR="00400D09">
        <w:rPr>
          <w:rFonts w:asciiTheme="minorHAnsi" w:hAnsiTheme="minorHAnsi" w:cstheme="minorHAnsi"/>
          <w:sz w:val="24"/>
          <w:szCs w:val="24"/>
          <w:lang w:val="pl-PL"/>
        </w:rPr>
        <w:t xml:space="preserve"> ani nie oczekuje od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Sekretarza Administracyjnego wykonywania jakichkolwiek </w:t>
      </w:r>
      <w:r w:rsidR="00400D09">
        <w:rPr>
          <w:rFonts w:asciiTheme="minorHAnsi" w:hAnsiTheme="minorHAnsi" w:cstheme="minorHAnsi"/>
          <w:sz w:val="24"/>
          <w:szCs w:val="24"/>
          <w:lang w:val="pl-PL"/>
        </w:rPr>
        <w:t xml:space="preserve">czynności należących wyłącznie do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obowiązków arbitra.</w:t>
      </w:r>
    </w:p>
    <w:p w14:paraId="3BE4D5C0" w14:textId="77777777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Sekretarz Administracyjny działa zgodnie z poleceniami Trybunału Arbitrażowego oraz pod jego ścisłym nadzorem. </w:t>
      </w:r>
    </w:p>
    <w:p w14:paraId="54E901DD" w14:textId="2054B9DE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Podpisując Warunki Powołania, Strony, wziąwszy po uwagę 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świadczenie Sekretarza Administracyjnego o 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>n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iezależności, 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>b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ezstronności i </w:t>
      </w:r>
      <w:r w:rsidR="006C6CA2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yspozycyjności, potwierdzają, że na dzień podpisania Warunk</w:t>
      </w:r>
      <w:r w:rsidR="006D52A4">
        <w:rPr>
          <w:rFonts w:asciiTheme="minorHAnsi" w:hAnsiTheme="minorHAnsi" w:cstheme="minorHAnsi"/>
          <w:sz w:val="24"/>
          <w:szCs w:val="24"/>
          <w:lang w:val="pl-PL"/>
        </w:rPr>
        <w:t>ów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Powołania nie mają wiedzy o żadnych podstawach wyłączenia Sekretarza Administracyjnego.</w:t>
      </w:r>
    </w:p>
    <w:p w14:paraId="09F95055" w14:textId="77777777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Sekretarz Administracyjny podlega takim samym obowiązkom w zakresie niezależności i bezstronności jak członkowie Trybunału Arbitrażowego. </w:t>
      </w:r>
    </w:p>
    <w:p w14:paraId="3C8B8693" w14:textId="77777777" w:rsidR="00BE7541" w:rsidRPr="00BE7541" w:rsidRDefault="00BE7541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6D52A4">
        <w:rPr>
          <w:rFonts w:asciiTheme="minorHAnsi" w:hAnsiTheme="minorHAnsi" w:cstheme="minorHAnsi"/>
          <w:b/>
          <w:bCs/>
          <w:sz w:val="24"/>
          <w:szCs w:val="24"/>
          <w:lang w:val="pl-PL"/>
        </w:rPr>
        <w:t>KORESPONDENCJA</w:t>
      </w:r>
    </w:p>
    <w:p w14:paraId="4FB689FF" w14:textId="4B405554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Strony zobowiązują się</w:t>
      </w:r>
      <w:r w:rsidR="00231DE4">
        <w:rPr>
          <w:rFonts w:asciiTheme="minorHAnsi" w:hAnsiTheme="minorHAnsi" w:cstheme="minorHAnsi"/>
          <w:sz w:val="24"/>
          <w:szCs w:val="24"/>
          <w:lang w:val="pl-PL"/>
        </w:rPr>
        <w:t xml:space="preserve"> i oświadczają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, że wszelka korespondencja pomiędzy Powodem a Pozwanym, </w:t>
      </w:r>
      <w:r w:rsidR="005E17BD">
        <w:rPr>
          <w:rFonts w:asciiTheme="minorHAnsi" w:hAnsiTheme="minorHAnsi" w:cstheme="minorHAnsi"/>
          <w:sz w:val="24"/>
          <w:szCs w:val="24"/>
          <w:lang w:val="pl-PL"/>
        </w:rPr>
        <w:t>a także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pomiędzy Stroną a Trybunałem Arbitrażowym odno</w:t>
      </w:r>
      <w:r w:rsidR="005E17BD">
        <w:rPr>
          <w:rFonts w:asciiTheme="minorHAnsi" w:hAnsiTheme="minorHAnsi" w:cstheme="minorHAnsi"/>
          <w:sz w:val="24"/>
          <w:szCs w:val="24"/>
          <w:lang w:val="pl-PL"/>
        </w:rPr>
        <w:t xml:space="preserve">sząca się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do postępowania arbitrażowego będzie kierowana za pośrednictwem ich pełnomocników wskazanych powyżej. Ponadto, Strony zobowiązują się, że nie będ</w:t>
      </w:r>
      <w:r w:rsidR="00231DE4">
        <w:rPr>
          <w:rFonts w:asciiTheme="minorHAnsi" w:hAnsiTheme="minorHAnsi" w:cstheme="minorHAnsi"/>
          <w:sz w:val="24"/>
          <w:szCs w:val="24"/>
          <w:lang w:val="pl-PL"/>
        </w:rPr>
        <w:t xml:space="preserve">ą prowadzić, również przez swojego pełnomocnika, </w:t>
      </w:r>
      <w:r w:rsidRPr="00BE7541">
        <w:rPr>
          <w:rFonts w:asciiTheme="minorHAnsi" w:hAnsiTheme="minorHAnsi" w:cstheme="minorHAnsi"/>
          <w:spacing w:val="-1"/>
          <w:sz w:val="24"/>
          <w:szCs w:val="24"/>
          <w:lang w:val="pl-PL"/>
        </w:rPr>
        <w:t>żadn</w:t>
      </w:r>
      <w:r w:rsidR="00231DE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ej </w:t>
      </w:r>
      <w:r w:rsidRPr="00BE7541">
        <w:rPr>
          <w:rFonts w:asciiTheme="minorHAnsi" w:hAnsiTheme="minorHAnsi" w:cstheme="minorHAnsi"/>
          <w:spacing w:val="-1"/>
          <w:sz w:val="24"/>
          <w:szCs w:val="24"/>
          <w:lang w:val="pl-PL"/>
        </w:rPr>
        <w:t>komunikacj</w:t>
      </w:r>
      <w:r w:rsidR="00231DE4">
        <w:rPr>
          <w:rFonts w:asciiTheme="minorHAnsi" w:hAnsiTheme="minorHAnsi" w:cstheme="minorHAnsi"/>
          <w:spacing w:val="-1"/>
          <w:sz w:val="24"/>
          <w:szCs w:val="24"/>
          <w:lang w:val="pl-PL"/>
        </w:rPr>
        <w:t>i</w:t>
      </w:r>
      <w:r w:rsidRPr="00BE754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BE7541">
        <w:rPr>
          <w:rFonts w:asciiTheme="minorHAnsi" w:hAnsiTheme="minorHAnsi" w:cstheme="minorHAnsi"/>
          <w:i/>
          <w:spacing w:val="-1"/>
          <w:sz w:val="24"/>
          <w:szCs w:val="24"/>
          <w:lang w:val="pl-PL"/>
        </w:rPr>
        <w:t>e</w:t>
      </w:r>
      <w:r w:rsidRPr="00BE7541">
        <w:rPr>
          <w:rFonts w:asciiTheme="minorHAnsi" w:hAnsiTheme="minorHAnsi" w:cstheme="minorHAnsi"/>
          <w:i/>
          <w:sz w:val="24"/>
          <w:szCs w:val="24"/>
          <w:lang w:val="pl-PL"/>
        </w:rPr>
        <w:t>x</w:t>
      </w:r>
      <w:r w:rsidRPr="00BE7541">
        <w:rPr>
          <w:rFonts w:asciiTheme="minorHAnsi" w:hAnsiTheme="minorHAnsi" w:cstheme="minorHAnsi"/>
          <w:i/>
          <w:spacing w:val="-1"/>
          <w:sz w:val="24"/>
          <w:szCs w:val="24"/>
          <w:lang w:val="pl-PL"/>
        </w:rPr>
        <w:t xml:space="preserve"> </w:t>
      </w:r>
      <w:r w:rsidRPr="00BE7541">
        <w:rPr>
          <w:rFonts w:asciiTheme="minorHAnsi" w:hAnsiTheme="minorHAnsi" w:cstheme="minorHAnsi"/>
          <w:i/>
          <w:sz w:val="24"/>
          <w:szCs w:val="24"/>
          <w:lang w:val="pl-PL"/>
        </w:rPr>
        <w:t xml:space="preserve">parte </w:t>
      </w:r>
      <w:r w:rsidR="00231DE4">
        <w:rPr>
          <w:rFonts w:asciiTheme="minorHAnsi" w:hAnsiTheme="minorHAnsi" w:cstheme="minorHAnsi"/>
          <w:i/>
          <w:sz w:val="24"/>
          <w:szCs w:val="24"/>
          <w:lang w:val="pl-PL"/>
        </w:rPr>
        <w:t xml:space="preserve">z </w:t>
      </w:r>
      <w:r w:rsidRPr="00BE754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członkami Trybunału Arbitrażowego odnośnie do jakichkolwiek spraw </w:t>
      </w:r>
      <w:r w:rsidR="00D7114B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związanych z </w:t>
      </w:r>
      <w:r w:rsidRPr="00BE7541">
        <w:rPr>
          <w:rFonts w:asciiTheme="minorHAnsi" w:hAnsiTheme="minorHAnsi" w:cstheme="minorHAnsi"/>
          <w:spacing w:val="-1"/>
          <w:sz w:val="24"/>
          <w:szCs w:val="24"/>
          <w:lang w:val="pl-PL"/>
        </w:rPr>
        <w:t>niniejszym postępowaniem, a</w:t>
      </w:r>
      <w:r w:rsidR="003A11AF">
        <w:rPr>
          <w:rFonts w:asciiTheme="minorHAnsi" w:hAnsiTheme="minorHAnsi" w:cstheme="minorHAnsi"/>
          <w:spacing w:val="-1"/>
          <w:sz w:val="24"/>
          <w:szCs w:val="24"/>
          <w:lang w:val="pl-PL"/>
        </w:rPr>
        <w:t> </w:t>
      </w:r>
      <w:r w:rsidRPr="00BE7541">
        <w:rPr>
          <w:rFonts w:asciiTheme="minorHAnsi" w:hAnsiTheme="minorHAnsi" w:cstheme="minorHAnsi"/>
          <w:spacing w:val="-1"/>
          <w:sz w:val="24"/>
          <w:szCs w:val="24"/>
          <w:lang w:val="pl-PL"/>
        </w:rPr>
        <w:t>wszelka pisemna korespondencja jednej ze Stron skierowana do członków Trybunału Arbitrażowego zostanie jednocześnie przesłana do wiadomości drugiej Strony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8D8D840" w14:textId="4A207E74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Wszelka korespondencja do Powoda winna być adresowana do jego pełnomocnika (por. 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§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D52A4">
        <w:rPr>
          <w:rFonts w:asciiTheme="minorHAnsi" w:hAnsiTheme="minorHAnsi" w:cstheme="minorHAnsi"/>
          <w:sz w:val="24"/>
          <w:szCs w:val="24"/>
          <w:lang w:val="pl-PL"/>
        </w:rPr>
        <w:t>1.</w:t>
      </w:r>
      <w:r w:rsidR="002830AA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6D52A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powyżej).</w:t>
      </w:r>
    </w:p>
    <w:p w14:paraId="21ECD636" w14:textId="138302A1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Wszelka korespondencja do Pozwanego winna być adresowana do jego pełnomocnika (por. 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§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1.</w:t>
      </w:r>
      <w:r w:rsidR="002830AA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powyżej).</w:t>
      </w:r>
    </w:p>
    <w:p w14:paraId="15E2899F" w14:textId="0371CCAF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Wszelka korespondencja do Trybunału Arbitrażowego winna być wysłana do wszystkich </w:t>
      </w:r>
      <w:r w:rsidR="005E17BD">
        <w:rPr>
          <w:rFonts w:asciiTheme="minorHAnsi" w:hAnsiTheme="minorHAnsi" w:cstheme="minorHAnsi"/>
          <w:sz w:val="24"/>
          <w:szCs w:val="24"/>
          <w:lang w:val="pl-PL"/>
        </w:rPr>
        <w:t xml:space="preserve">jego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członków jednocześnie</w:t>
      </w:r>
      <w:r w:rsidR="005E17B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odpowiednio pocztą elektroniczną lub pocztą kurierską (por. 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§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4.5 powyżej).</w:t>
      </w:r>
    </w:p>
    <w:p w14:paraId="2EC64E7D" w14:textId="75F93DC1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bookmarkStart w:id="2" w:name="_Ref385513783"/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Korespondencja e-mail kierowana do Trybunału Arbitrażowego winna zostać przesłana również do wiadomości Sekretarza Administracyjnego (por. 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§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5.2 powyżej).</w:t>
      </w:r>
    </w:p>
    <w:p w14:paraId="08BDCDF5" w14:textId="466F057F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Korespondencja kierowana do Strony lub do Trybunału Arbitrażowego, w tym doręczenie pism, materiałów dowodowych itp. </w:t>
      </w:r>
      <w:r w:rsidR="005E17BD">
        <w:rPr>
          <w:rFonts w:asciiTheme="minorHAnsi" w:hAnsiTheme="minorHAnsi" w:cstheme="minorHAnsi"/>
          <w:sz w:val="24"/>
          <w:szCs w:val="24"/>
          <w:lang w:val="pl-PL"/>
        </w:rPr>
        <w:t>b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ęd</w:t>
      </w:r>
      <w:r w:rsidR="005E17BD">
        <w:rPr>
          <w:rFonts w:asciiTheme="minorHAnsi" w:hAnsiTheme="minorHAnsi" w:cstheme="minorHAnsi"/>
          <w:sz w:val="24"/>
          <w:szCs w:val="24"/>
          <w:lang w:val="pl-PL"/>
        </w:rPr>
        <w:t xml:space="preserve">zie uznana za skuteczną,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jeżeli zostan</w:t>
      </w:r>
      <w:r w:rsidR="005E17BD">
        <w:rPr>
          <w:rFonts w:asciiTheme="minorHAnsi" w:hAnsiTheme="minorHAnsi" w:cstheme="minorHAnsi"/>
          <w:sz w:val="24"/>
          <w:szCs w:val="24"/>
          <w:lang w:val="pl-PL"/>
        </w:rPr>
        <w:t xml:space="preserve">ie skierowana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na adresy wskazane powyżej, pocztą elektroniczną, z zachowaniem dowodu wysłania.</w:t>
      </w:r>
      <w:bookmarkEnd w:id="2"/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E17BD">
        <w:rPr>
          <w:rFonts w:asciiTheme="minorHAnsi" w:hAnsiTheme="minorHAnsi" w:cstheme="minorHAnsi"/>
          <w:sz w:val="24"/>
          <w:szCs w:val="24"/>
          <w:lang w:val="pl-PL"/>
        </w:rPr>
        <w:t>W celu ustalenia, czy zachowany został termin doręczenia, przyjmuje się, że dniem tym jest d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zień wysłania korespondencji e-mail </w:t>
      </w:r>
    </w:p>
    <w:p w14:paraId="7492DA7C" w14:textId="6A8B9909" w:rsidR="00BE7541" w:rsidRPr="00BE7541" w:rsidRDefault="005E17BD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Każde pismo Strony, jeżeli</w:t>
      </w:r>
      <w:r w:rsidR="00170FA2">
        <w:rPr>
          <w:rFonts w:asciiTheme="minorHAnsi" w:hAnsiTheme="minorHAnsi" w:cstheme="minorHAnsi"/>
          <w:sz w:val="24"/>
          <w:szCs w:val="24"/>
          <w:lang w:val="pl-PL"/>
        </w:rPr>
        <w:t xml:space="preserve"> jego objętość, wliczając w to załączniki, przekracza 20 stron, zostanie 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>wysyłan</w:t>
      </w:r>
      <w:r w:rsidR="00170FA2">
        <w:rPr>
          <w:rFonts w:asciiTheme="minorHAnsi" w:hAnsiTheme="minorHAnsi" w:cstheme="minorHAnsi"/>
          <w:sz w:val="24"/>
          <w:szCs w:val="24"/>
          <w:lang w:val="pl-PL"/>
        </w:rPr>
        <w:t>e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Trybunałowi Arbitrażowemu również w wersji papierowej (poza korespondencją e-mail, o której mowa w 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§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6.6), </w:t>
      </w:r>
      <w:r w:rsidR="00D7114B">
        <w:rPr>
          <w:rFonts w:asciiTheme="minorHAnsi" w:hAnsiTheme="minorHAnsi" w:cstheme="minorHAnsi"/>
          <w:sz w:val="24"/>
          <w:szCs w:val="24"/>
          <w:lang w:val="pl-PL"/>
        </w:rPr>
        <w:t>pocztą poleconą lub pocztą kurierską albo doręczone osobiście, nie</w:t>
      </w:r>
      <w:r w:rsidR="00BE7541"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później niż w dniu następującym po dniu wysłania tej korespondencji pocztą elektroniczną, pocztą poleconą lub pocztą kurierską. </w:t>
      </w:r>
    </w:p>
    <w:p w14:paraId="40D4C6E0" w14:textId="77777777" w:rsidR="00BE7541" w:rsidRPr="006D52A4" w:rsidRDefault="00BE7541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D52A4">
        <w:rPr>
          <w:rFonts w:asciiTheme="minorHAnsi" w:hAnsiTheme="minorHAnsi" w:cstheme="minorHAnsi"/>
          <w:b/>
          <w:bCs/>
          <w:sz w:val="24"/>
          <w:szCs w:val="24"/>
          <w:lang w:val="pl-PL"/>
        </w:rPr>
        <w:t>WYNAGRODZENIE ORAZ WYDATKI CZŁONKÓW TRYBUNAŁU ARBITRAŻOWEGO</w:t>
      </w:r>
    </w:p>
    <w:p w14:paraId="57B65348" w14:textId="0D29967C" w:rsidR="0016651C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Całkowite wynagrodzenie Trybunału Arbitrażowego z tytułu rozstrzygnięcia Sporu opisanego w punkcie 2, wynosi [●] plus VAT. Kwota ta obejmuje wynagrodzenie Arbitrów</w:t>
      </w:r>
      <w:r w:rsidR="00D7114B">
        <w:rPr>
          <w:rFonts w:asciiTheme="minorHAnsi" w:hAnsiTheme="minorHAnsi" w:cstheme="minorHAnsi"/>
          <w:sz w:val="24"/>
          <w:szCs w:val="24"/>
          <w:lang w:val="pl-PL"/>
        </w:rPr>
        <w:t xml:space="preserve"> i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wynagrodzenie Sekretarza Administracyjnego</w:t>
      </w:r>
      <w:r w:rsidR="0016651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564EC6A" w14:textId="6D6B2EFF" w:rsidR="00BE7541" w:rsidRPr="00B61DAC" w:rsidRDefault="0016651C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61DAC">
        <w:rPr>
          <w:rFonts w:asciiTheme="minorHAnsi" w:hAnsiTheme="minorHAnsi" w:cstheme="minorHAnsi"/>
          <w:sz w:val="24"/>
          <w:szCs w:val="24"/>
          <w:lang w:val="pl-PL"/>
        </w:rPr>
        <w:t>Kwota ta nie obejmuje/obejmuje</w:t>
      </w:r>
      <w:r w:rsidR="00BE7541" w:rsidRPr="00B61DAC">
        <w:rPr>
          <w:rFonts w:asciiTheme="minorHAnsi" w:hAnsiTheme="minorHAnsi" w:cstheme="minorHAnsi"/>
          <w:sz w:val="24"/>
          <w:szCs w:val="24"/>
          <w:lang w:val="pl-PL"/>
        </w:rPr>
        <w:t xml:space="preserve"> koszt</w:t>
      </w:r>
      <w:r w:rsidR="00B61DAC" w:rsidRPr="00B61DAC">
        <w:rPr>
          <w:rFonts w:asciiTheme="minorHAnsi" w:hAnsiTheme="minorHAnsi" w:cstheme="minorHAnsi"/>
          <w:sz w:val="24"/>
          <w:szCs w:val="24"/>
          <w:lang w:val="pl-PL"/>
        </w:rPr>
        <w:t xml:space="preserve">ów korzystania z </w:t>
      </w:r>
      <w:r w:rsidR="00BE7541" w:rsidRPr="00B61DAC">
        <w:rPr>
          <w:rFonts w:asciiTheme="minorHAnsi" w:hAnsiTheme="minorHAnsi" w:cstheme="minorHAnsi"/>
          <w:sz w:val="24"/>
          <w:szCs w:val="24"/>
          <w:lang w:val="pl-PL"/>
        </w:rPr>
        <w:t>sal</w:t>
      </w:r>
      <w:r w:rsidR="00B61DAC" w:rsidRPr="00B61DA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BE7541" w:rsidRPr="00B61DAC">
        <w:rPr>
          <w:rFonts w:asciiTheme="minorHAnsi" w:hAnsiTheme="minorHAnsi" w:cstheme="minorHAnsi"/>
          <w:sz w:val="24"/>
          <w:szCs w:val="24"/>
          <w:lang w:val="pl-PL"/>
        </w:rPr>
        <w:t xml:space="preserve"> rozpraw</w:t>
      </w:r>
      <w:r w:rsidR="00B61DAC" w:rsidRPr="00B61DAC">
        <w:rPr>
          <w:rFonts w:asciiTheme="minorHAnsi" w:hAnsiTheme="minorHAnsi" w:cstheme="minorHAnsi"/>
          <w:sz w:val="24"/>
          <w:szCs w:val="24"/>
          <w:lang w:val="pl-PL"/>
        </w:rPr>
        <w:t xml:space="preserve"> i dodatkowych pomieszczeń</w:t>
      </w:r>
      <w:r w:rsidR="00BE7541" w:rsidRPr="00B61DAC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B61DAC">
        <w:rPr>
          <w:rFonts w:asciiTheme="minorHAnsi" w:hAnsiTheme="minorHAnsi" w:cstheme="minorHAnsi"/>
          <w:sz w:val="24"/>
          <w:szCs w:val="24"/>
          <w:lang w:val="pl-PL"/>
        </w:rPr>
        <w:t>poczęstunku w czasie posiedzeń</w:t>
      </w:r>
      <w:r w:rsidR="00B61DAC" w:rsidRPr="00B61DAC">
        <w:rPr>
          <w:rFonts w:asciiTheme="minorHAnsi" w:hAnsiTheme="minorHAnsi" w:cstheme="minorHAnsi"/>
          <w:sz w:val="24"/>
          <w:szCs w:val="24"/>
          <w:lang w:val="pl-PL"/>
        </w:rPr>
        <w:t xml:space="preserve">, nośników danych, na których przekazane zostaną Stronom zapisy </w:t>
      </w:r>
      <w:r w:rsidR="00BE7541" w:rsidRPr="00B61DAC">
        <w:rPr>
          <w:rFonts w:asciiTheme="minorHAnsi" w:hAnsiTheme="minorHAnsi" w:cstheme="minorHAnsi"/>
          <w:sz w:val="24"/>
          <w:szCs w:val="24"/>
          <w:lang w:val="pl-PL"/>
        </w:rPr>
        <w:t>rozprawy</w:t>
      </w:r>
      <w:r w:rsidR="00B61DAC" w:rsidRPr="00B61DAC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B61DAC">
        <w:rPr>
          <w:rFonts w:asciiTheme="minorHAnsi" w:hAnsiTheme="minorHAnsi" w:cstheme="minorHAnsi"/>
          <w:sz w:val="24"/>
          <w:szCs w:val="24"/>
          <w:lang w:val="pl-PL"/>
        </w:rPr>
        <w:t xml:space="preserve">ani </w:t>
      </w:r>
      <w:r w:rsidR="00BE7541" w:rsidRPr="00B61DAC">
        <w:rPr>
          <w:rFonts w:asciiTheme="minorHAnsi" w:hAnsiTheme="minorHAnsi" w:cstheme="minorHAnsi"/>
          <w:sz w:val="24"/>
          <w:szCs w:val="24"/>
          <w:lang w:val="pl-PL"/>
        </w:rPr>
        <w:t xml:space="preserve">kosztów podróży i zakwaterowania, </w:t>
      </w:r>
      <w:r w:rsidR="00B61DAC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BE7541" w:rsidRPr="00B61DAC">
        <w:rPr>
          <w:rFonts w:asciiTheme="minorHAnsi" w:hAnsiTheme="minorHAnsi" w:cstheme="minorHAnsi"/>
          <w:sz w:val="24"/>
          <w:szCs w:val="24"/>
          <w:lang w:val="pl-PL"/>
        </w:rPr>
        <w:t>rbitr</w:t>
      </w:r>
      <w:r w:rsidR="00B61DAC">
        <w:rPr>
          <w:rFonts w:asciiTheme="minorHAnsi" w:hAnsiTheme="minorHAnsi" w:cstheme="minorHAnsi"/>
          <w:sz w:val="24"/>
          <w:szCs w:val="24"/>
          <w:lang w:val="pl-PL"/>
        </w:rPr>
        <w:t xml:space="preserve">ów, jeśli będą </w:t>
      </w:r>
      <w:r w:rsidR="00BE7541" w:rsidRPr="00B61DAC">
        <w:rPr>
          <w:rFonts w:asciiTheme="minorHAnsi" w:hAnsiTheme="minorHAnsi" w:cstheme="minorHAnsi"/>
          <w:sz w:val="24"/>
          <w:szCs w:val="24"/>
          <w:lang w:val="pl-PL"/>
        </w:rPr>
        <w:t>zmuszeni do odbycia podróży w związku z arbitrażem</w:t>
      </w:r>
      <w:r w:rsidR="00B61DAC">
        <w:rPr>
          <w:rFonts w:asciiTheme="minorHAnsi" w:hAnsiTheme="minorHAnsi" w:cstheme="minorHAnsi"/>
          <w:sz w:val="24"/>
          <w:szCs w:val="24"/>
          <w:lang w:val="pl-PL"/>
        </w:rPr>
        <w:t xml:space="preserve">. Kwota ta nie obejmuje także </w:t>
      </w:r>
      <w:r w:rsidR="00BE7541" w:rsidRPr="00B61DAC">
        <w:rPr>
          <w:rFonts w:asciiTheme="minorHAnsi" w:hAnsiTheme="minorHAnsi" w:cstheme="minorHAnsi"/>
          <w:sz w:val="24"/>
          <w:szCs w:val="24"/>
          <w:lang w:val="pl-PL"/>
        </w:rPr>
        <w:t>kosztów transkrypcji zapisu rozprawy (Trybunał Arbitrażowy nie oferuje usług w tym zakresie).</w:t>
      </w:r>
    </w:p>
    <w:p w14:paraId="5BCE629E" w14:textId="2A6EFDA4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W przypadku wniesienia nowych roszczeń, roszczeń wzajemnych lub podniesienia zarzutu potrącenia, </w:t>
      </w:r>
      <w:r w:rsidR="00D7114B">
        <w:rPr>
          <w:rFonts w:asciiTheme="minorHAnsi" w:hAnsiTheme="minorHAnsi" w:cstheme="minorHAnsi"/>
          <w:sz w:val="24"/>
          <w:szCs w:val="24"/>
          <w:lang w:val="pl-PL"/>
        </w:rPr>
        <w:t xml:space="preserve">albo też wystąpienia innego zdarzenia powodującego znaczne zwiększenie nakładu pracy Trybunału Arbitrażowego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Strony oraz Trybunał Arbitrażowy uzgodnią wysokość dodatkowego wynagrodzenia. </w:t>
      </w:r>
    </w:p>
    <w:p w14:paraId="17AA2583" w14:textId="4D77702C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Wszelkie płatności na rzecz Arbitrów będą dokonywane z </w:t>
      </w:r>
      <w:r w:rsidR="00D7114B">
        <w:rPr>
          <w:rFonts w:asciiTheme="minorHAnsi" w:hAnsiTheme="minorHAnsi" w:cstheme="minorHAnsi"/>
          <w:sz w:val="24"/>
          <w:szCs w:val="24"/>
          <w:lang w:val="pl-PL"/>
        </w:rPr>
        <w:t>depozytu,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o który</w:t>
      </w:r>
      <w:r w:rsidR="00D7114B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mowa w 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§ 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7.5 .</w:t>
      </w:r>
    </w:p>
    <w:p w14:paraId="1023428A" w14:textId="34310C99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Strony są zobowiązane do zapłaty zaliczki na pokrycie </w:t>
      </w:r>
      <w:r w:rsidR="00C372B0">
        <w:rPr>
          <w:rFonts w:asciiTheme="minorHAnsi" w:hAnsiTheme="minorHAnsi" w:cstheme="minorHAnsi"/>
          <w:sz w:val="24"/>
          <w:szCs w:val="24"/>
          <w:lang w:val="pl-PL"/>
        </w:rPr>
        <w:t xml:space="preserve">wynagrodzenia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oraz wydatków Trybunału Arbitrażowego w kwocie </w:t>
      </w:r>
      <w:r w:rsidR="00C372B0">
        <w:rPr>
          <w:rFonts w:asciiTheme="minorHAnsi" w:hAnsiTheme="minorHAnsi" w:cstheme="minorHAnsi"/>
          <w:sz w:val="24"/>
          <w:szCs w:val="24"/>
          <w:lang w:val="pl-PL"/>
        </w:rPr>
        <w:t xml:space="preserve">po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[●] plus VAT</w:t>
      </w:r>
      <w:r w:rsidR="00400D09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w terminie 30 dni od dnia podpisania Warunków Powołania (zgodnie z art. [●] Regulaminu Arbitrażowego). Zaliczka zostanie zdeponowana na rachunku bankowym prowadzonym i nadzorowanym przez Arbitra Przewodniczącego</w:t>
      </w:r>
      <w:r w:rsidRPr="00BE7541">
        <w:rPr>
          <w:rFonts w:asciiTheme="minorHAnsi" w:hAnsiTheme="minorHAnsi" w:cstheme="minorHAnsi"/>
          <w:spacing w:val="-5"/>
          <w:sz w:val="24"/>
          <w:szCs w:val="24"/>
          <w:lang w:val="pl-PL"/>
        </w:rPr>
        <w:t>. Dane rachunku bankowego zostaną podane Stronom w odpowiednim czasie.</w:t>
      </w:r>
    </w:p>
    <w:p w14:paraId="33BC6580" w14:textId="6485398F" w:rsidR="00BE7541" w:rsidRPr="006D52A4" w:rsidRDefault="00400D09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PODSTAWA NORMATYWNA WYROKU </w:t>
      </w:r>
    </w:p>
    <w:p w14:paraId="5D8EB045" w14:textId="775DC35F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Klauzula Arbitrażowa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stanowi, że </w:t>
      </w:r>
      <w:r w:rsidR="00C372B0">
        <w:rPr>
          <w:rFonts w:asciiTheme="minorHAnsi" w:hAnsiTheme="minorHAnsi" w:cstheme="minorHAnsi"/>
          <w:sz w:val="24"/>
          <w:szCs w:val="24"/>
          <w:lang w:val="pl-PL"/>
        </w:rPr>
        <w:t>wła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ściwym prawem materialnym</w:t>
      </w:r>
      <w:r w:rsidR="00C372B0" w:rsidRPr="00C372B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372B0">
        <w:rPr>
          <w:rFonts w:asciiTheme="minorHAnsi" w:hAnsiTheme="minorHAnsi" w:cstheme="minorHAnsi"/>
          <w:sz w:val="24"/>
          <w:szCs w:val="24"/>
          <w:lang w:val="pl-PL"/>
        </w:rPr>
        <w:t xml:space="preserve">jest </w:t>
      </w:r>
      <w:r w:rsidR="00C372B0" w:rsidRPr="00BE7541">
        <w:rPr>
          <w:rFonts w:asciiTheme="minorHAnsi" w:hAnsiTheme="minorHAnsi" w:cstheme="minorHAnsi"/>
          <w:sz w:val="24"/>
          <w:szCs w:val="24"/>
          <w:lang w:val="pl-PL"/>
        </w:rPr>
        <w:t>prawo [●]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60D3FED" w14:textId="5D45B4AE" w:rsidR="002830AA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Trybunał nie może orzekać jako </w:t>
      </w:r>
      <w:proofErr w:type="spellStart"/>
      <w:r w:rsidRPr="00BE7541">
        <w:rPr>
          <w:rFonts w:asciiTheme="minorHAnsi" w:hAnsiTheme="minorHAnsi" w:cstheme="minorHAnsi"/>
          <w:i/>
          <w:sz w:val="24"/>
          <w:szCs w:val="24"/>
          <w:lang w:val="pl-PL"/>
        </w:rPr>
        <w:t>amiable</w:t>
      </w:r>
      <w:proofErr w:type="spellEnd"/>
      <w:r w:rsidRPr="00BE7541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proofErr w:type="spellStart"/>
      <w:r w:rsidRPr="00BE7541">
        <w:rPr>
          <w:rFonts w:asciiTheme="minorHAnsi" w:hAnsiTheme="minorHAnsi" w:cstheme="minorHAnsi"/>
          <w:i/>
          <w:sz w:val="24"/>
          <w:szCs w:val="24"/>
          <w:lang w:val="pl-PL"/>
        </w:rPr>
        <w:t>compositeur</w:t>
      </w:r>
      <w:proofErr w:type="spellEnd"/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ani </w:t>
      </w:r>
      <w:r w:rsidRPr="00BE7541">
        <w:rPr>
          <w:rFonts w:asciiTheme="minorHAnsi" w:hAnsiTheme="minorHAnsi" w:cstheme="minorHAnsi"/>
          <w:i/>
          <w:sz w:val="24"/>
          <w:szCs w:val="24"/>
          <w:lang w:val="pl-PL"/>
        </w:rPr>
        <w:t>ex aequo et bono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265CF05" w14:textId="7A172245" w:rsidR="00BE7541" w:rsidRPr="006D52A4" w:rsidRDefault="00D419A6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ZASADY I REGUŁY POSTĘPOWANIA</w:t>
      </w:r>
    </w:p>
    <w:p w14:paraId="36C3BECB" w14:textId="3BFFF861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Z zastrzeżeniem </w:t>
      </w:r>
      <w:r w:rsidR="00D419A6">
        <w:rPr>
          <w:rFonts w:asciiTheme="minorHAnsi" w:hAnsiTheme="minorHAnsi" w:cstheme="minorHAnsi"/>
          <w:sz w:val="24"/>
          <w:szCs w:val="24"/>
          <w:lang w:val="pl-PL"/>
        </w:rPr>
        <w:t xml:space="preserve">imperatywnych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przepisów prawa obowiązując</w:t>
      </w:r>
      <w:r w:rsidR="00D419A6">
        <w:rPr>
          <w:rFonts w:asciiTheme="minorHAnsi" w:hAnsiTheme="minorHAnsi" w:cstheme="minorHAnsi"/>
          <w:sz w:val="24"/>
          <w:szCs w:val="24"/>
          <w:lang w:val="pl-PL"/>
        </w:rPr>
        <w:t xml:space="preserve">ego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w miejscu arbitrażu</w:t>
      </w:r>
      <w:r w:rsidR="00D419A6">
        <w:rPr>
          <w:rFonts w:asciiTheme="minorHAnsi" w:hAnsiTheme="minorHAnsi" w:cstheme="minorHAnsi"/>
          <w:sz w:val="24"/>
          <w:szCs w:val="24"/>
          <w:lang w:val="pl-PL"/>
        </w:rPr>
        <w:t xml:space="preserve">,  w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 zakresie prowadzenia postępowania arbitrażowego oraz z zastrzeżeniem Regulaminu Arbitrażowego, który ma zastosowanie do niniejszego postępowania, obowiązująca procedura zostanie uzgodniona pomiędzy Stronami, a jeżeli Strony nie dojdą do porozumienia w tym zakresie, zostanie ona określona </w:t>
      </w:r>
      <w:r w:rsidR="00D419A6">
        <w:rPr>
          <w:rFonts w:asciiTheme="minorHAnsi" w:hAnsiTheme="minorHAnsi" w:cstheme="minorHAnsi"/>
          <w:sz w:val="24"/>
          <w:szCs w:val="24"/>
          <w:lang w:val="pl-PL"/>
        </w:rPr>
        <w:t xml:space="preserve">przez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Trybunał Arbitrażow</w:t>
      </w:r>
      <w:r w:rsidR="00D419A6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E7B52A2" w14:textId="48AF5D46" w:rsidR="00BE7541" w:rsidRPr="00D419A6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W wykonaniu powyższych uprawnień, Trybunał Arbitrażowy kierował się będzie Regulaminem Postępowania Dowodowego w Arbitrażu Międzynarodowym IBA z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2010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r. (</w:t>
      </w:r>
      <w:r w:rsidRPr="00D0540A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IBA </w:t>
      </w:r>
      <w:proofErr w:type="spellStart"/>
      <w:r w:rsidRPr="00D0540A">
        <w:rPr>
          <w:rFonts w:asciiTheme="minorHAnsi" w:hAnsiTheme="minorHAnsi" w:cstheme="minorHAnsi"/>
          <w:i/>
          <w:iCs/>
          <w:sz w:val="24"/>
          <w:szCs w:val="24"/>
          <w:lang w:val="pl-PL"/>
        </w:rPr>
        <w:t>Rules</w:t>
      </w:r>
      <w:proofErr w:type="spellEnd"/>
      <w:r w:rsidRPr="00D0540A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on the </w:t>
      </w:r>
      <w:proofErr w:type="spellStart"/>
      <w:r w:rsidRPr="00D0540A">
        <w:rPr>
          <w:rFonts w:asciiTheme="minorHAnsi" w:hAnsiTheme="minorHAnsi" w:cstheme="minorHAnsi"/>
          <w:i/>
          <w:iCs/>
          <w:sz w:val="24"/>
          <w:szCs w:val="24"/>
          <w:lang w:val="pl-PL"/>
        </w:rPr>
        <w:t>Taking</w:t>
      </w:r>
      <w:proofErr w:type="spellEnd"/>
      <w:r w:rsidRPr="00D0540A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of </w:t>
      </w:r>
      <w:proofErr w:type="spellStart"/>
      <w:r w:rsidRPr="00D0540A">
        <w:rPr>
          <w:rFonts w:asciiTheme="minorHAnsi" w:hAnsiTheme="minorHAnsi" w:cstheme="minorHAnsi"/>
          <w:i/>
          <w:iCs/>
          <w:sz w:val="24"/>
          <w:szCs w:val="24"/>
          <w:lang w:val="pl-PL"/>
        </w:rPr>
        <w:t>Evidence</w:t>
      </w:r>
      <w:proofErr w:type="spellEnd"/>
      <w:r w:rsidRPr="00D0540A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in International Arbitration 2010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D419A6">
        <w:rPr>
          <w:rFonts w:asciiTheme="minorHAnsi" w:hAnsiTheme="minorHAnsi" w:cstheme="minorHAnsi"/>
          <w:sz w:val="24"/>
          <w:szCs w:val="24"/>
          <w:lang w:val="pl-PL"/>
        </w:rPr>
        <w:t>, z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D419A6">
        <w:rPr>
          <w:rFonts w:asciiTheme="minorHAnsi" w:hAnsiTheme="minorHAnsi" w:cstheme="minorHAnsi"/>
          <w:sz w:val="24"/>
          <w:szCs w:val="24"/>
          <w:lang w:val="pl-PL"/>
        </w:rPr>
        <w:t xml:space="preserve">wyłączeniem tych jego postanowień, które przewidują możliwość przeprowadzenia dowodu </w:t>
      </w:r>
      <w:r w:rsidR="00D419A6" w:rsidRPr="00D419A6">
        <w:rPr>
          <w:rFonts w:asciiTheme="minorHAnsi" w:hAnsiTheme="minorHAnsi" w:cstheme="minorHAnsi"/>
          <w:i/>
          <w:iCs/>
          <w:sz w:val="24"/>
          <w:szCs w:val="24"/>
          <w:lang w:val="pl-PL"/>
        </w:rPr>
        <w:t>ex officio</w:t>
      </w:r>
      <w:r w:rsidRPr="00D419A6">
        <w:rPr>
          <w:rFonts w:asciiTheme="minorHAnsi" w:hAnsiTheme="minorHAnsi" w:cstheme="minorHAnsi"/>
          <w:i/>
          <w:iCs/>
          <w:sz w:val="24"/>
          <w:szCs w:val="24"/>
          <w:lang w:val="pl-PL"/>
        </w:rPr>
        <w:t>.</w:t>
      </w:r>
    </w:p>
    <w:p w14:paraId="2C1DBF02" w14:textId="128788E5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Harmonogram postępowania zostanie określony w </w:t>
      </w:r>
      <w:r w:rsidR="00D419A6">
        <w:rPr>
          <w:rFonts w:asciiTheme="minorHAnsi" w:hAnsiTheme="minorHAnsi" w:cstheme="minorHAnsi"/>
          <w:sz w:val="24"/>
          <w:szCs w:val="24"/>
          <w:lang w:val="pl-PL"/>
        </w:rPr>
        <w:t xml:space="preserve">Postanowieniu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Proceduralnym nr 1</w:t>
      </w:r>
      <w:r w:rsidR="00D419A6">
        <w:rPr>
          <w:rFonts w:asciiTheme="minorHAnsi" w:hAnsiTheme="minorHAnsi" w:cstheme="minorHAnsi"/>
          <w:sz w:val="24"/>
          <w:szCs w:val="24"/>
          <w:lang w:val="pl-PL"/>
        </w:rPr>
        <w:t>, po przeprowadzeniu posiedzenia organizacyjnego z udziałem Stron. W razie potrzeby Trybunał wyda kolejne postanowienia proceduralne</w:t>
      </w:r>
      <w:r w:rsidR="000C5CBF">
        <w:rPr>
          <w:rFonts w:asciiTheme="minorHAnsi" w:hAnsiTheme="minorHAnsi" w:cstheme="minorHAnsi"/>
          <w:sz w:val="24"/>
          <w:szCs w:val="24"/>
          <w:lang w:val="pl-PL"/>
        </w:rPr>
        <w:t xml:space="preserve"> po wysłuchaniu Stron.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C358560" w14:textId="77777777" w:rsidR="00BE7541" w:rsidRPr="006D52A4" w:rsidRDefault="00BE7541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D52A4">
        <w:rPr>
          <w:rFonts w:asciiTheme="minorHAnsi" w:hAnsiTheme="minorHAnsi" w:cstheme="minorHAnsi"/>
          <w:b/>
          <w:bCs/>
          <w:sz w:val="24"/>
          <w:szCs w:val="24"/>
          <w:lang w:val="pl-PL"/>
        </w:rPr>
        <w:t>POUFNOŚĆ</w:t>
      </w:r>
    </w:p>
    <w:p w14:paraId="7C4A5896" w14:textId="17684F8E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Strony zobowiązują się, z wyjątkiem i w zakresie, w jakim ujawnienie może być wymagane przepisami prawa, do zachowania w poufności wszelkich informacji dotyczących postępowania arbitrażowego, w tym </w:t>
      </w:r>
      <w:r w:rsidR="000C5CBF">
        <w:rPr>
          <w:rFonts w:asciiTheme="minorHAnsi" w:hAnsiTheme="minorHAnsi" w:cstheme="minorHAnsi"/>
          <w:sz w:val="24"/>
          <w:szCs w:val="24"/>
          <w:lang w:val="pl-PL"/>
        </w:rPr>
        <w:t xml:space="preserve">treści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wszelkich pism oraz dokumentów przedstawianych przez drugą Stronę, które w inny sposób nie stałyby się publicznie dostępne, z zastrzeżeniem prawa do ujawnienia ich swoim doradcom prawnym oraz biegłym. Wyrok</w:t>
      </w:r>
      <w:r w:rsidR="003A11A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oraz zarządzenia Trybunału Arbitrażowego </w:t>
      </w:r>
      <w:r w:rsidR="000C5CBF">
        <w:rPr>
          <w:rFonts w:asciiTheme="minorHAnsi" w:hAnsiTheme="minorHAnsi" w:cstheme="minorHAnsi"/>
          <w:sz w:val="24"/>
          <w:szCs w:val="24"/>
          <w:lang w:val="pl-PL"/>
        </w:rPr>
        <w:t xml:space="preserve">pozostaną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poufne, z wyjątkiem i w zakresie, w jakim </w:t>
      </w:r>
      <w:r w:rsidR="000C5CBF">
        <w:rPr>
          <w:rFonts w:asciiTheme="minorHAnsi" w:hAnsiTheme="minorHAnsi" w:cstheme="minorHAnsi"/>
          <w:sz w:val="24"/>
          <w:szCs w:val="24"/>
          <w:lang w:val="pl-PL"/>
        </w:rPr>
        <w:t xml:space="preserve">ich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ujawnienie może być wymagane przepisami prawa lub dla celów uchylenia lub wykonania takich wyroków lub zarządzeń.</w:t>
      </w:r>
    </w:p>
    <w:p w14:paraId="4B3572D8" w14:textId="33245E69" w:rsidR="00BE7541" w:rsidRPr="006D52A4" w:rsidRDefault="00BE7541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D52A4">
        <w:rPr>
          <w:rFonts w:asciiTheme="minorHAnsi" w:hAnsiTheme="minorHAnsi" w:cstheme="minorHAnsi"/>
          <w:b/>
          <w:bCs/>
          <w:sz w:val="24"/>
          <w:szCs w:val="24"/>
          <w:lang w:val="pl-PL"/>
        </w:rPr>
        <w:t>IMMUNITET ARBITRA</w:t>
      </w:r>
    </w:p>
    <w:p w14:paraId="0C3C944C" w14:textId="263DC289" w:rsidR="00BF3897" w:rsidRDefault="00BF3897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Zgodnie z art. 16 Regulaminu członkowie Trybunału Arbitrażowego zwolnieni są, w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 </w:t>
      </w:r>
      <w:r>
        <w:rPr>
          <w:rFonts w:asciiTheme="minorHAnsi" w:hAnsiTheme="minorHAnsi" w:cstheme="minorHAnsi"/>
          <w:sz w:val="24"/>
          <w:szCs w:val="24"/>
          <w:lang w:val="pl-PL"/>
        </w:rPr>
        <w:t>najszerszym możliwym zakresie dozwolonym przez właściwe prawo, od odpowiedzialności za jakiegokolwiek działanie lub zaniechanie w związku z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 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postępowaniem arbitrażowym.  </w:t>
      </w:r>
    </w:p>
    <w:p w14:paraId="34861ACC" w14:textId="77777777" w:rsidR="007970EE" w:rsidRPr="007970EE" w:rsidRDefault="00BF3897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1"/>
          <w:sz w:val="24"/>
          <w:szCs w:val="24"/>
          <w:lang w:val="pl-PL"/>
        </w:rPr>
        <w:t>Wyłączenie odpowiedzialności nie obejmuje</w:t>
      </w:r>
      <w:r w:rsidR="007970EE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rażącego niedbalstwa lub działania z winy umyślnej. </w:t>
      </w:r>
    </w:p>
    <w:p w14:paraId="5C83A827" w14:textId="1D245FEB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Członkowie Trybunału Arbitrażowego nie będą wzywani przez Strony do u</w:t>
      </w:r>
      <w:r w:rsidR="007970EE">
        <w:rPr>
          <w:rFonts w:asciiTheme="minorHAnsi" w:hAnsiTheme="minorHAnsi" w:cstheme="minorHAnsi"/>
          <w:sz w:val="24"/>
          <w:szCs w:val="24"/>
          <w:lang w:val="pl-PL"/>
        </w:rPr>
        <w:t xml:space="preserve">działu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jakimkolwiek postępowaniu sądowym</w:t>
      </w:r>
      <w:r w:rsidR="007970EE">
        <w:rPr>
          <w:rFonts w:asciiTheme="minorHAnsi" w:hAnsiTheme="minorHAnsi" w:cstheme="minorHAnsi"/>
          <w:sz w:val="24"/>
          <w:szCs w:val="24"/>
          <w:lang w:val="pl-PL"/>
        </w:rPr>
        <w:t xml:space="preserve">, arbitrażowym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lub innym postępowaniu </w:t>
      </w:r>
      <w:r w:rsidR="007970EE">
        <w:rPr>
          <w:rFonts w:asciiTheme="minorHAnsi" w:hAnsiTheme="minorHAnsi" w:cstheme="minorHAnsi"/>
          <w:sz w:val="24"/>
          <w:szCs w:val="24"/>
          <w:lang w:val="pl-PL"/>
        </w:rPr>
        <w:t xml:space="preserve">związanym z tym postępowaniem 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>arbitraż</w:t>
      </w:r>
      <w:r w:rsidR="007970EE">
        <w:rPr>
          <w:rFonts w:asciiTheme="minorHAnsi" w:hAnsiTheme="minorHAnsi" w:cstheme="minorHAnsi"/>
          <w:sz w:val="24"/>
          <w:szCs w:val="24"/>
          <w:lang w:val="pl-PL"/>
        </w:rPr>
        <w:t xml:space="preserve">owym, w </w:t>
      </w:r>
      <w:r w:rsidR="007970EE" w:rsidRPr="00BE7541">
        <w:rPr>
          <w:rFonts w:asciiTheme="minorHAnsi" w:hAnsiTheme="minorHAnsi" w:cstheme="minorHAnsi"/>
          <w:sz w:val="24"/>
          <w:szCs w:val="24"/>
          <w:lang w:val="pl-PL"/>
        </w:rPr>
        <w:t>charakterze strony</w:t>
      </w:r>
      <w:r w:rsidR="007970E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7970EE" w:rsidRPr="00BE7541">
        <w:rPr>
          <w:rFonts w:asciiTheme="minorHAnsi" w:hAnsiTheme="minorHAnsi" w:cstheme="minorHAnsi"/>
          <w:sz w:val="24"/>
          <w:szCs w:val="24"/>
          <w:lang w:val="pl-PL"/>
        </w:rPr>
        <w:t>świadka</w:t>
      </w:r>
      <w:r w:rsidR="007970EE">
        <w:rPr>
          <w:rFonts w:asciiTheme="minorHAnsi" w:hAnsiTheme="minorHAnsi" w:cstheme="minorHAnsi"/>
          <w:sz w:val="24"/>
          <w:szCs w:val="24"/>
          <w:lang w:val="pl-PL"/>
        </w:rPr>
        <w:t xml:space="preserve"> lub w</w:t>
      </w:r>
      <w:r w:rsidR="00A16CC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7970EE">
        <w:rPr>
          <w:rFonts w:asciiTheme="minorHAnsi" w:hAnsiTheme="minorHAnsi" w:cstheme="minorHAnsi"/>
          <w:sz w:val="24"/>
          <w:szCs w:val="24"/>
          <w:lang w:val="pl-PL"/>
        </w:rPr>
        <w:t>jakimkolwiek innym charakterze.</w:t>
      </w:r>
    </w:p>
    <w:p w14:paraId="7C7B38F9" w14:textId="77777777" w:rsidR="00BE7541" w:rsidRPr="006D52A4" w:rsidRDefault="00BE7541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D52A4">
        <w:rPr>
          <w:rFonts w:asciiTheme="minorHAnsi" w:hAnsiTheme="minorHAnsi" w:cstheme="minorHAnsi"/>
          <w:b/>
          <w:bCs/>
          <w:sz w:val="24"/>
          <w:szCs w:val="24"/>
          <w:lang w:val="pl-PL"/>
        </w:rPr>
        <w:t>ZMIANA PEŁNOMOCNIKA</w:t>
      </w:r>
    </w:p>
    <w:p w14:paraId="1E459EEC" w14:textId="757449D1" w:rsidR="00BE7541" w:rsidRPr="007970EE" w:rsidRDefault="003A11AF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7970EE">
        <w:rPr>
          <w:rFonts w:asciiTheme="minorHAnsi" w:hAnsiTheme="minorHAnsi" w:cstheme="minorHAnsi"/>
          <w:sz w:val="24"/>
          <w:szCs w:val="24"/>
          <w:lang w:val="pl-PL"/>
        </w:rPr>
        <w:t>O w</w:t>
      </w:r>
      <w:r w:rsidR="00BE7541" w:rsidRPr="007970EE">
        <w:rPr>
          <w:rFonts w:asciiTheme="minorHAnsi" w:hAnsiTheme="minorHAnsi" w:cstheme="minorHAnsi"/>
          <w:sz w:val="24"/>
          <w:szCs w:val="24"/>
          <w:lang w:val="pl-PL"/>
        </w:rPr>
        <w:t xml:space="preserve">yznaczeniu dodatkowego pełnomocnika lub zmianie pełnomocnika Strony po dniu podpisania niniejszych Warunków Powołania należy </w:t>
      </w:r>
      <w:r w:rsidR="007970EE" w:rsidRPr="007970EE">
        <w:rPr>
          <w:rFonts w:asciiTheme="minorHAnsi" w:hAnsiTheme="minorHAnsi" w:cstheme="minorHAnsi"/>
          <w:sz w:val="24"/>
          <w:szCs w:val="24"/>
          <w:lang w:val="pl-PL"/>
        </w:rPr>
        <w:t xml:space="preserve">w terminie 48 godzin </w:t>
      </w:r>
      <w:r w:rsidR="00BE7541" w:rsidRPr="007970EE">
        <w:rPr>
          <w:rFonts w:asciiTheme="minorHAnsi" w:hAnsiTheme="minorHAnsi" w:cstheme="minorHAnsi"/>
          <w:sz w:val="24"/>
          <w:szCs w:val="24"/>
          <w:lang w:val="pl-PL"/>
        </w:rPr>
        <w:t>powiadomić drugą Stronę oraz Trybunał Arbitrażowy w terminie 48 godzin</w:t>
      </w:r>
      <w:r w:rsidR="007970EE" w:rsidRPr="007970E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BE7541" w:rsidRPr="007970EE">
        <w:rPr>
          <w:rFonts w:asciiTheme="minorHAnsi" w:hAnsiTheme="minorHAnsi" w:cstheme="minorHAnsi"/>
          <w:sz w:val="24"/>
          <w:szCs w:val="24"/>
          <w:lang w:val="pl-PL"/>
        </w:rPr>
        <w:t>Trybunał Arbitrażowy może odmówić zgody na w</w:t>
      </w:r>
      <w:r w:rsidR="007970EE">
        <w:rPr>
          <w:rFonts w:asciiTheme="minorHAnsi" w:hAnsiTheme="minorHAnsi" w:cstheme="minorHAnsi"/>
          <w:sz w:val="24"/>
          <w:szCs w:val="24"/>
          <w:lang w:val="pl-PL"/>
        </w:rPr>
        <w:t xml:space="preserve">stąpienie nowego </w:t>
      </w:r>
      <w:r w:rsidR="00BE7541" w:rsidRPr="007970EE">
        <w:rPr>
          <w:rFonts w:asciiTheme="minorHAnsi" w:hAnsiTheme="minorHAnsi" w:cstheme="minorHAnsi"/>
          <w:sz w:val="24"/>
          <w:szCs w:val="24"/>
          <w:lang w:val="pl-PL"/>
        </w:rPr>
        <w:t xml:space="preserve">pełnomocnika Strony, jeżeli występowanie takiego pełnomocnika </w:t>
      </w:r>
      <w:r w:rsidR="007970EE">
        <w:rPr>
          <w:rFonts w:asciiTheme="minorHAnsi" w:hAnsiTheme="minorHAnsi" w:cstheme="minorHAnsi"/>
          <w:sz w:val="24"/>
          <w:szCs w:val="24"/>
          <w:lang w:val="pl-PL"/>
        </w:rPr>
        <w:t xml:space="preserve">w sporze </w:t>
      </w:r>
      <w:r w:rsidR="00BE7541" w:rsidRPr="007970EE">
        <w:rPr>
          <w:rFonts w:asciiTheme="minorHAnsi" w:hAnsiTheme="minorHAnsi" w:cstheme="minorHAnsi"/>
          <w:sz w:val="24"/>
          <w:szCs w:val="24"/>
          <w:lang w:val="pl-PL"/>
        </w:rPr>
        <w:t xml:space="preserve">mogłoby spowodować </w:t>
      </w:r>
      <w:r w:rsidR="007970EE">
        <w:rPr>
          <w:rFonts w:asciiTheme="minorHAnsi" w:hAnsiTheme="minorHAnsi" w:cstheme="minorHAnsi"/>
          <w:sz w:val="24"/>
          <w:szCs w:val="24"/>
          <w:lang w:val="pl-PL"/>
        </w:rPr>
        <w:t xml:space="preserve">wystąpienie konfliktu interesów stanowiącego podstawę do </w:t>
      </w:r>
      <w:r w:rsidR="00367E63">
        <w:rPr>
          <w:rFonts w:asciiTheme="minorHAnsi" w:hAnsiTheme="minorHAnsi" w:cstheme="minorHAnsi"/>
          <w:sz w:val="24"/>
          <w:szCs w:val="24"/>
          <w:lang w:val="pl-PL"/>
        </w:rPr>
        <w:t xml:space="preserve">wyłączenia </w:t>
      </w:r>
      <w:r w:rsidR="00BE7541" w:rsidRPr="007970EE">
        <w:rPr>
          <w:rFonts w:asciiTheme="minorHAnsi" w:hAnsiTheme="minorHAnsi" w:cstheme="minorHAnsi"/>
          <w:sz w:val="24"/>
          <w:szCs w:val="24"/>
          <w:lang w:val="pl-PL"/>
        </w:rPr>
        <w:t>członka Trybunału Arbitrażowego</w:t>
      </w:r>
      <w:r w:rsidR="00367E63">
        <w:rPr>
          <w:rFonts w:asciiTheme="minorHAnsi" w:hAnsiTheme="minorHAnsi" w:cstheme="minorHAnsi"/>
          <w:sz w:val="24"/>
          <w:szCs w:val="24"/>
          <w:lang w:val="pl-PL"/>
        </w:rPr>
        <w:t xml:space="preserve"> lub jego rezygnacji.</w:t>
      </w:r>
    </w:p>
    <w:p w14:paraId="6FEE7DF3" w14:textId="679B130A" w:rsidR="00BE7541" w:rsidRPr="006D52A4" w:rsidRDefault="00BE7541" w:rsidP="006D52A4">
      <w:pPr>
        <w:pStyle w:val="Akapitzlist"/>
        <w:numPr>
          <w:ilvl w:val="0"/>
          <w:numId w:val="5"/>
        </w:numPr>
        <w:spacing w:before="240" w:after="240"/>
        <w:ind w:left="567" w:hanging="567"/>
        <w:contextualSpacing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D52A4">
        <w:rPr>
          <w:rFonts w:asciiTheme="minorHAnsi" w:hAnsiTheme="minorHAnsi" w:cstheme="minorHAnsi"/>
          <w:b/>
          <w:bCs/>
          <w:sz w:val="24"/>
          <w:szCs w:val="24"/>
          <w:lang w:val="pl-PL"/>
        </w:rPr>
        <w:t>ZGODA NA WARUNKI POWOŁANIA</w:t>
      </w:r>
    </w:p>
    <w:p w14:paraId="2B62D8A7" w14:textId="375ED32D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Osoba podpisująca niniejsze Warunki Powołania w imieniu Strony, którą reprezentuje</w:t>
      </w:r>
      <w:r w:rsidR="00D0540A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BE7541">
        <w:rPr>
          <w:rFonts w:asciiTheme="minorHAnsi" w:hAnsiTheme="minorHAnsi" w:cstheme="minorHAnsi"/>
          <w:sz w:val="24"/>
          <w:szCs w:val="24"/>
          <w:lang w:val="pl-PL"/>
        </w:rPr>
        <w:t xml:space="preserve"> niniejszym oświadcza i zapewnia, że posiada umocowanie do podpisania niniejszego dokumentu w imieniu tej Strony. </w:t>
      </w:r>
    </w:p>
    <w:p w14:paraId="0A1E3E70" w14:textId="77777777" w:rsidR="00BE7541" w:rsidRPr="00BE7541" w:rsidRDefault="00BE7541" w:rsidP="006D52A4">
      <w:pPr>
        <w:pStyle w:val="Akapitzlist"/>
        <w:numPr>
          <w:ilvl w:val="1"/>
          <w:numId w:val="5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BE7541">
        <w:rPr>
          <w:rFonts w:asciiTheme="minorHAnsi" w:hAnsiTheme="minorHAnsi" w:cstheme="minorHAnsi"/>
          <w:sz w:val="24"/>
          <w:szCs w:val="24"/>
          <w:lang w:val="pl-PL"/>
        </w:rPr>
        <w:t>Niniejsze Warunki Powołania zostały podpisane w pięciu oryginalnych egzemplarzach w dniach wskazanych poniżej, przy czym Powód, Pozwany oraz każdy z członków Trybunału Arbitrażowego otrzymuje jeden oryginalny egzemplarz niniejszych Warunków Powołania.</w:t>
      </w:r>
    </w:p>
    <w:p w14:paraId="725BBBC1" w14:textId="77777777" w:rsidR="006D52A4" w:rsidRDefault="006D52A4" w:rsidP="002830AA">
      <w:pPr>
        <w:spacing w:before="120" w:after="120"/>
        <w:ind w:left="0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454DF1E7" w14:textId="022BF6E1" w:rsidR="00BE7541" w:rsidRDefault="00BE7541" w:rsidP="002830AA">
      <w:pPr>
        <w:spacing w:before="120" w:after="120"/>
        <w:ind w:left="0" w:firstLine="0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D52A4">
        <w:rPr>
          <w:rFonts w:asciiTheme="minorHAnsi" w:hAnsiTheme="minorHAnsi" w:cstheme="minorHAnsi"/>
          <w:b/>
          <w:bCs/>
          <w:sz w:val="24"/>
          <w:szCs w:val="24"/>
          <w:lang w:val="pl-PL"/>
        </w:rPr>
        <w:t>PODPISY</w:t>
      </w:r>
    </w:p>
    <w:tbl>
      <w:tblPr>
        <w:tblStyle w:val="Tabela-Siatka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14"/>
        <w:gridCol w:w="4241"/>
      </w:tblGrid>
      <w:tr w:rsidR="007A6155" w:rsidRPr="00E6638D" w14:paraId="63884215" w14:textId="77777777" w:rsidTr="002E707A">
        <w:tc>
          <w:tcPr>
            <w:tcW w:w="4106" w:type="dxa"/>
          </w:tcPr>
          <w:p w14:paraId="05747D2F" w14:textId="77777777" w:rsidR="007A6155" w:rsidRPr="00BE7541" w:rsidRDefault="007A6155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7541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pl-PL"/>
              </w:rPr>
              <w:t>Powód</w:t>
            </w:r>
            <w:r w:rsidRPr="00BE75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60F31FC1" w14:textId="77777777" w:rsidR="007A6155" w:rsidRPr="00BE7541" w:rsidRDefault="007A6155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6A162B58" w14:textId="18CD5755" w:rsidR="007A6155" w:rsidRPr="00BE7541" w:rsidRDefault="007A6155" w:rsidP="002830AA">
            <w:pPr>
              <w:pStyle w:val="Tekstpodstawowy"/>
              <w:tabs>
                <w:tab w:val="left" w:pos="2724"/>
              </w:tabs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75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_______________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_____</w:t>
            </w:r>
            <w:r w:rsidRPr="00BE75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_______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__</w:t>
            </w:r>
          </w:p>
          <w:p w14:paraId="6F89AEF3" w14:textId="01F631F8" w:rsidR="007A6155" w:rsidRPr="00BE7541" w:rsidRDefault="007A6155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75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imieniu [●]</w:t>
            </w:r>
            <w:r w:rsidRPr="00BE754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E754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ab/>
            </w:r>
            <w:r w:rsidR="002830A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ab/>
            </w:r>
            <w:r w:rsidRPr="00BE75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Data</w:t>
            </w:r>
          </w:p>
          <w:p w14:paraId="42B7A582" w14:textId="77777777" w:rsidR="007A6155" w:rsidRDefault="007A6155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pl-PL"/>
              </w:rPr>
            </w:pPr>
          </w:p>
          <w:p w14:paraId="407501A1" w14:textId="77777777" w:rsidR="007A6155" w:rsidRDefault="007A6155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pl-PL"/>
              </w:rPr>
            </w:pPr>
          </w:p>
          <w:p w14:paraId="5A89D56F" w14:textId="0216D1A3" w:rsidR="007A6155" w:rsidRPr="00BE7541" w:rsidRDefault="007A6155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7541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pl-PL"/>
              </w:rPr>
              <w:t>Pozwany</w:t>
            </w:r>
            <w:r w:rsidRPr="00BE75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4CDF044" w14:textId="77777777" w:rsidR="007A6155" w:rsidRPr="00BE7541" w:rsidRDefault="007A6155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8997136" w14:textId="77777777" w:rsidR="002830AA" w:rsidRPr="00BE7541" w:rsidRDefault="002830AA" w:rsidP="002830AA">
            <w:pPr>
              <w:pStyle w:val="Tekstpodstawowy"/>
              <w:tabs>
                <w:tab w:val="left" w:pos="2724"/>
              </w:tabs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75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_______________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_____</w:t>
            </w:r>
            <w:r w:rsidRPr="00BE75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_______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__</w:t>
            </w:r>
          </w:p>
          <w:p w14:paraId="719900B4" w14:textId="5CE7B6DB" w:rsidR="002830AA" w:rsidRPr="00BE7541" w:rsidRDefault="002830AA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75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imieniu [●]</w:t>
            </w:r>
            <w:r w:rsidRPr="00BE754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E754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ab/>
            </w:r>
            <w:r w:rsidRPr="00BE75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Data</w:t>
            </w:r>
          </w:p>
          <w:p w14:paraId="5C9695C9" w14:textId="77777777" w:rsidR="007A6155" w:rsidRDefault="007A6155" w:rsidP="002830AA">
            <w:pPr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14" w:type="dxa"/>
          </w:tcPr>
          <w:p w14:paraId="462B9BF2" w14:textId="77777777" w:rsidR="007A6155" w:rsidRPr="00BE7541" w:rsidRDefault="007A6155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241" w:type="dxa"/>
          </w:tcPr>
          <w:p w14:paraId="3BCD583F" w14:textId="3E554201" w:rsidR="007A6155" w:rsidRPr="00D0540A" w:rsidRDefault="007A6155" w:rsidP="002830AA">
            <w:pPr>
              <w:pStyle w:val="Tekstpodstawowy"/>
              <w:spacing w:before="120" w:after="120"/>
              <w:ind w:left="0" w:firstLine="0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pl-PL"/>
              </w:rPr>
            </w:pPr>
            <w:r w:rsidRPr="00D0540A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pl-PL"/>
              </w:rPr>
              <w:t>Trybunał Arbitrażowy:</w:t>
            </w:r>
          </w:p>
          <w:p w14:paraId="6C84CFA5" w14:textId="77777777" w:rsidR="007A6155" w:rsidRPr="00D0540A" w:rsidRDefault="007A6155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297BBE4A" w14:textId="77777777" w:rsidR="002E707A" w:rsidRPr="00D0540A" w:rsidRDefault="002830AA" w:rsidP="002E707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____________________</w:t>
            </w: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_________</w:t>
            </w:r>
            <w:r w:rsidR="002E707A"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  <w:p w14:paraId="095C2076" w14:textId="63E18A53" w:rsidR="002830AA" w:rsidRPr="00D0540A" w:rsidRDefault="002E707A" w:rsidP="002E707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Arbiter</w:t>
            </w: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="002830AA" w:rsidRPr="00D0540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ab/>
            </w:r>
            <w:r w:rsidR="002830AA"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Data</w:t>
            </w:r>
          </w:p>
          <w:p w14:paraId="64159E55" w14:textId="77777777" w:rsidR="007A6155" w:rsidRPr="00D0540A" w:rsidRDefault="007A6155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2E5601F8" w14:textId="4459D851" w:rsidR="002830AA" w:rsidRPr="00D0540A" w:rsidRDefault="002830AA" w:rsidP="002830AA">
            <w:pPr>
              <w:pStyle w:val="Tekstpodstawowy"/>
              <w:tabs>
                <w:tab w:val="left" w:pos="2724"/>
              </w:tabs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____________________</w:t>
            </w: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_________</w:t>
            </w:r>
            <w:r w:rsidR="003A11A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</w:t>
            </w:r>
          </w:p>
          <w:p w14:paraId="588CDC3C" w14:textId="77777777" w:rsidR="002E707A" w:rsidRPr="00D0540A" w:rsidRDefault="002E707A" w:rsidP="002E707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Arbiter</w:t>
            </w: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D0540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ab/>
            </w: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Data</w:t>
            </w:r>
          </w:p>
          <w:p w14:paraId="7F887D09" w14:textId="77777777" w:rsidR="007A6155" w:rsidRPr="00D0540A" w:rsidRDefault="007A6155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075F4A85" w14:textId="45CC769D" w:rsidR="002830AA" w:rsidRPr="00D0540A" w:rsidRDefault="002830AA" w:rsidP="002830AA">
            <w:pPr>
              <w:pStyle w:val="Tekstpodstawowy"/>
              <w:tabs>
                <w:tab w:val="left" w:pos="2724"/>
              </w:tabs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____________________</w:t>
            </w: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________</w:t>
            </w:r>
            <w:r w:rsidR="003A11A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</w:t>
            </w:r>
            <w:r w:rsidRPr="00D054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_</w:t>
            </w:r>
          </w:p>
          <w:p w14:paraId="17FD17D7" w14:textId="582C361A" w:rsidR="007A6155" w:rsidRPr="002E707A" w:rsidRDefault="002E707A" w:rsidP="002830AA">
            <w:pPr>
              <w:pStyle w:val="Tekstpodstawowy"/>
              <w:spacing w:before="120" w:after="12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Arbiter Przewodniczący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Data</w:t>
            </w:r>
          </w:p>
        </w:tc>
      </w:tr>
    </w:tbl>
    <w:p w14:paraId="1431B289" w14:textId="069E7B1A" w:rsidR="000A232F" w:rsidRPr="006D52A4" w:rsidRDefault="002B61F0" w:rsidP="002830AA">
      <w:pPr>
        <w:spacing w:before="120" w:after="1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sectPr w:rsidR="000A232F" w:rsidRPr="006D52A4" w:rsidSect="00966C06">
      <w:headerReference w:type="default" r:id="rId7"/>
      <w:footerReference w:type="default" r:id="rId8"/>
      <w:pgSz w:w="11906" w:h="16838" w:code="9"/>
      <w:pgMar w:top="1440" w:right="1440" w:bottom="1134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4753" w14:textId="77777777" w:rsidR="002B61F0" w:rsidRDefault="002B61F0" w:rsidP="00BE7541">
      <w:pPr>
        <w:spacing w:after="0" w:line="240" w:lineRule="auto"/>
      </w:pPr>
      <w:r>
        <w:separator/>
      </w:r>
    </w:p>
  </w:endnote>
  <w:endnote w:type="continuationSeparator" w:id="0">
    <w:p w14:paraId="0A6A6AAA" w14:textId="77777777" w:rsidR="002B61F0" w:rsidRDefault="002B61F0" w:rsidP="00BE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519044677"/>
      <w:docPartObj>
        <w:docPartGallery w:val="Page Numbers (Bottom of Page)"/>
        <w:docPartUnique/>
      </w:docPartObj>
    </w:sdtPr>
    <w:sdtEndPr/>
    <w:sdtContent>
      <w:p w14:paraId="01E461A3" w14:textId="77777777" w:rsidR="00966C06" w:rsidRPr="00C77772" w:rsidRDefault="00F31F77" w:rsidP="00966C06">
        <w:pPr>
          <w:pStyle w:val="Stopka"/>
          <w:jc w:val="right"/>
          <w:rPr>
            <w:rFonts w:ascii="Calibri" w:hAnsi="Calibri" w:cs="Calibri"/>
          </w:rPr>
        </w:pPr>
        <w:r w:rsidRPr="002E39F7">
          <w:rPr>
            <w:rFonts w:ascii="Calibri" w:hAnsi="Calibri" w:cs="Calibri"/>
            <w:lang w:val="pl-PL"/>
          </w:rPr>
          <w:t>Strona</w:t>
        </w:r>
        <w:r w:rsidRPr="0006452B">
          <w:rPr>
            <w:rFonts w:ascii="Calibri" w:hAnsi="Calibri" w:cs="Calibri"/>
          </w:rPr>
          <w:t xml:space="preserve"> | </w:t>
        </w:r>
        <w:r w:rsidRPr="0006452B">
          <w:rPr>
            <w:rFonts w:ascii="Calibri" w:hAnsi="Calibri" w:cs="Calibri"/>
          </w:rPr>
          <w:fldChar w:fldCharType="begin"/>
        </w:r>
        <w:r w:rsidRPr="0006452B">
          <w:rPr>
            <w:rFonts w:ascii="Calibri" w:hAnsi="Calibri" w:cs="Calibri"/>
          </w:rPr>
          <w:instrText xml:space="preserve"> PAGE   \* MERGEFORMAT </w:instrText>
        </w:r>
        <w:r w:rsidRPr="0006452B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3</w:t>
        </w:r>
        <w:r w:rsidRPr="0006452B">
          <w:rPr>
            <w:rFonts w:ascii="Calibri" w:hAnsi="Calibri" w:cs="Calibri"/>
            <w:noProof/>
          </w:rPr>
          <w:fldChar w:fldCharType="end"/>
        </w:r>
        <w:r w:rsidRPr="0006452B">
          <w:rPr>
            <w:rFonts w:ascii="Calibri" w:hAnsi="Calibri" w:cs="Calibr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3BC4F" w14:textId="77777777" w:rsidR="002B61F0" w:rsidRDefault="002B61F0" w:rsidP="00BE7541">
      <w:pPr>
        <w:spacing w:after="0" w:line="240" w:lineRule="auto"/>
      </w:pPr>
      <w:r>
        <w:separator/>
      </w:r>
    </w:p>
  </w:footnote>
  <w:footnote w:type="continuationSeparator" w:id="0">
    <w:p w14:paraId="798C969C" w14:textId="77777777" w:rsidR="002B61F0" w:rsidRDefault="002B61F0" w:rsidP="00BE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30F7" w14:textId="77777777" w:rsidR="00966C06" w:rsidRDefault="002B61F0" w:rsidP="00966C0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7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9334D"/>
    <w:multiLevelType w:val="hybridMultilevel"/>
    <w:tmpl w:val="7B44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74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6A2C87"/>
    <w:multiLevelType w:val="multilevel"/>
    <w:tmpl w:val="0F0A6A66"/>
    <w:name w:val="Standard_1"/>
    <w:lvl w:ilvl="0">
      <w:start w:val="1"/>
      <w:numFmt w:val="decimal"/>
      <w:lvlRestart w:val="0"/>
      <w:pStyle w:val="Standard11"/>
      <w:isLgl/>
      <w:lvlText w:val="%1."/>
      <w:lvlJc w:val="left"/>
      <w:pPr>
        <w:tabs>
          <w:tab w:val="num" w:pos="5397"/>
        </w:tabs>
        <w:ind w:left="5397" w:hanging="72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tandard12"/>
      <w:isLgl/>
      <w:lvlText w:val="%1.%2"/>
      <w:lvlJc w:val="left"/>
      <w:pPr>
        <w:tabs>
          <w:tab w:val="num" w:pos="5397"/>
        </w:tabs>
        <w:ind w:left="5397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13"/>
      <w:isLgl/>
      <w:lvlText w:val="%1.%2.%3"/>
      <w:lvlJc w:val="left"/>
      <w:pPr>
        <w:tabs>
          <w:tab w:val="num" w:pos="6117"/>
        </w:tabs>
        <w:ind w:left="6117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lowerLetter"/>
      <w:pStyle w:val="Standard14"/>
      <w:lvlText w:val="(%4)"/>
      <w:lvlJc w:val="left"/>
      <w:pPr>
        <w:tabs>
          <w:tab w:val="num" w:pos="6837"/>
        </w:tabs>
        <w:ind w:left="6837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15"/>
      <w:lvlText w:val="(%5)"/>
      <w:lvlJc w:val="left"/>
      <w:pPr>
        <w:tabs>
          <w:tab w:val="num" w:pos="7557"/>
        </w:tabs>
        <w:ind w:left="7557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16"/>
      <w:lvlText w:val="(%6)"/>
      <w:lvlJc w:val="left"/>
      <w:pPr>
        <w:tabs>
          <w:tab w:val="num" w:pos="8277"/>
        </w:tabs>
        <w:ind w:left="8277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17"/>
      <w:lvlText w:val="(%7)"/>
      <w:lvlJc w:val="left"/>
      <w:pPr>
        <w:tabs>
          <w:tab w:val="num" w:pos="8997"/>
        </w:tabs>
        <w:ind w:left="8998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18"/>
      <w:lvlText w:val="(%8)"/>
      <w:lvlJc w:val="left"/>
      <w:pPr>
        <w:tabs>
          <w:tab w:val="num" w:pos="6117"/>
        </w:tabs>
        <w:ind w:left="6117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19"/>
      <w:lvlText w:val="(%9)"/>
      <w:lvlJc w:val="left"/>
      <w:pPr>
        <w:tabs>
          <w:tab w:val="num" w:pos="6837"/>
        </w:tabs>
        <w:ind w:left="6837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42B14279"/>
    <w:multiLevelType w:val="multilevel"/>
    <w:tmpl w:val="37681A74"/>
    <w:lvl w:ilvl="0">
      <w:start w:val="1"/>
      <w:numFmt w:val="decimal"/>
      <w:pStyle w:val="ListLegal1"/>
      <w:lvlText w:val="%1."/>
      <w:lvlJc w:val="left"/>
      <w:pPr>
        <w:tabs>
          <w:tab w:val="num" w:pos="3743"/>
        </w:tabs>
        <w:ind w:left="567" w:hanging="567"/>
      </w:pPr>
      <w:rPr>
        <w:rFonts w:ascii="Calibri" w:hAnsi="Calibri" w:cstheme="majorHAnsi" w:hint="default"/>
        <w:b/>
        <w:i w:val="0"/>
        <w:sz w:val="24"/>
        <w:szCs w:val="22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928"/>
        </w:tabs>
        <w:ind w:left="1531" w:hanging="851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51097D0C"/>
    <w:multiLevelType w:val="multilevel"/>
    <w:tmpl w:val="15ACA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"/>
      <w:lvlJc w:val="left"/>
      <w:pPr>
        <w:ind w:left="1224" w:hanging="504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4E32E9"/>
    <w:multiLevelType w:val="hybridMultilevel"/>
    <w:tmpl w:val="7908A2E4"/>
    <w:lvl w:ilvl="0" w:tplc="8DDA6B8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41"/>
    <w:rsid w:val="000465AD"/>
    <w:rsid w:val="000C5CBF"/>
    <w:rsid w:val="000E108F"/>
    <w:rsid w:val="000F1EE7"/>
    <w:rsid w:val="0016651C"/>
    <w:rsid w:val="00170FA2"/>
    <w:rsid w:val="00216246"/>
    <w:rsid w:val="00231DE4"/>
    <w:rsid w:val="00281289"/>
    <w:rsid w:val="002830AA"/>
    <w:rsid w:val="002A04B9"/>
    <w:rsid w:val="002A5FDA"/>
    <w:rsid w:val="002B61F0"/>
    <w:rsid w:val="002E707A"/>
    <w:rsid w:val="00353776"/>
    <w:rsid w:val="00367E63"/>
    <w:rsid w:val="003A11AF"/>
    <w:rsid w:val="00400D09"/>
    <w:rsid w:val="004A4C1B"/>
    <w:rsid w:val="004A65F0"/>
    <w:rsid w:val="004B7590"/>
    <w:rsid w:val="004F0020"/>
    <w:rsid w:val="00564409"/>
    <w:rsid w:val="005771A2"/>
    <w:rsid w:val="005E17BD"/>
    <w:rsid w:val="00672C73"/>
    <w:rsid w:val="006C6CA2"/>
    <w:rsid w:val="006D52A4"/>
    <w:rsid w:val="007970EE"/>
    <w:rsid w:val="007A6155"/>
    <w:rsid w:val="007D2FA9"/>
    <w:rsid w:val="00873F50"/>
    <w:rsid w:val="008A11CE"/>
    <w:rsid w:val="009978D3"/>
    <w:rsid w:val="009B7FC0"/>
    <w:rsid w:val="009D1879"/>
    <w:rsid w:val="00A16CC6"/>
    <w:rsid w:val="00B61DAC"/>
    <w:rsid w:val="00BA68F8"/>
    <w:rsid w:val="00BE2504"/>
    <w:rsid w:val="00BE7541"/>
    <w:rsid w:val="00BF3897"/>
    <w:rsid w:val="00C0601E"/>
    <w:rsid w:val="00C372B0"/>
    <w:rsid w:val="00C71796"/>
    <w:rsid w:val="00CD4207"/>
    <w:rsid w:val="00D0540A"/>
    <w:rsid w:val="00D419A6"/>
    <w:rsid w:val="00D7114B"/>
    <w:rsid w:val="00E01F5E"/>
    <w:rsid w:val="00E55DD3"/>
    <w:rsid w:val="00E6638D"/>
    <w:rsid w:val="00EE0E22"/>
    <w:rsid w:val="00F11293"/>
    <w:rsid w:val="00F31F77"/>
    <w:rsid w:val="00FB33F1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5CCC"/>
  <w15:chartTrackingRefBased/>
  <w15:docId w15:val="{3A83E871-6D86-436E-932A-308C4A54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541"/>
    <w:pPr>
      <w:spacing w:line="288" w:lineRule="auto"/>
      <w:ind w:left="624" w:firstLine="85"/>
      <w:jc w:val="both"/>
    </w:pPr>
    <w:rPr>
      <w:rFonts w:ascii="CG Times" w:eastAsia="Times New Roman" w:hAnsi="CG Times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BE7541"/>
    <w:pPr>
      <w:spacing w:line="288" w:lineRule="auto"/>
      <w:ind w:left="624" w:firstLine="85"/>
      <w:jc w:val="both"/>
    </w:pPr>
    <w:rPr>
      <w:rFonts w:ascii="Times New Roman" w:eastAsia="SimSun" w:hAnsi="Times New Roman" w:cs="Simplified Arabic"/>
      <w:sz w:val="24"/>
      <w:szCs w:val="24"/>
      <w:lang w:val="en-GB" w:eastAsia="zh-CN" w:bidi="he-IL"/>
    </w:rPr>
  </w:style>
  <w:style w:type="character" w:customStyle="1" w:styleId="NagwekZnak">
    <w:name w:val="Nagłówek Znak"/>
    <w:basedOn w:val="Domylnaczcionkaakapitu"/>
    <w:link w:val="Nagwek"/>
    <w:rsid w:val="00BE7541"/>
    <w:rPr>
      <w:rFonts w:ascii="Times New Roman" w:eastAsia="SimSun" w:hAnsi="Times New Roman" w:cs="Simplified Arabic"/>
      <w:sz w:val="24"/>
      <w:szCs w:val="24"/>
      <w:lang w:val="en-GB" w:eastAsia="zh-CN" w:bidi="he-IL"/>
    </w:rPr>
  </w:style>
  <w:style w:type="paragraph" w:styleId="Stopka">
    <w:name w:val="footer"/>
    <w:link w:val="StopkaZnak"/>
    <w:uiPriority w:val="99"/>
    <w:rsid w:val="00BE7541"/>
    <w:pPr>
      <w:spacing w:line="288" w:lineRule="auto"/>
      <w:ind w:left="624" w:firstLine="85"/>
      <w:jc w:val="both"/>
    </w:pPr>
    <w:rPr>
      <w:rFonts w:ascii="Times New Roman" w:eastAsia="SimSun" w:hAnsi="Times New Roman" w:cs="Simplified Arabic"/>
      <w:sz w:val="16"/>
      <w:szCs w:val="16"/>
      <w:lang w:val="en-GB" w:eastAsia="zh-CN" w:bidi="he-IL"/>
    </w:rPr>
  </w:style>
  <w:style w:type="character" w:customStyle="1" w:styleId="StopkaZnak">
    <w:name w:val="Stopka Znak"/>
    <w:basedOn w:val="Domylnaczcionkaakapitu"/>
    <w:link w:val="Stopka"/>
    <w:uiPriority w:val="99"/>
    <w:rsid w:val="00BE7541"/>
    <w:rPr>
      <w:rFonts w:ascii="Times New Roman" w:eastAsia="SimSun" w:hAnsi="Times New Roman" w:cs="Simplified Arabic"/>
      <w:sz w:val="16"/>
      <w:szCs w:val="16"/>
      <w:lang w:val="en-GB" w:eastAsia="zh-CN" w:bidi="he-IL"/>
    </w:rPr>
  </w:style>
  <w:style w:type="paragraph" w:styleId="Tekstpodstawowy">
    <w:name w:val="Body Text"/>
    <w:basedOn w:val="Normalny"/>
    <w:link w:val="TekstpodstawowyZnak"/>
    <w:rsid w:val="00BE7541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7541"/>
    <w:rPr>
      <w:rFonts w:ascii="CG Times" w:eastAsia="Times New Roman" w:hAnsi="CG Times" w:cs="Times New Roman"/>
      <w:szCs w:val="20"/>
      <w:lang w:val="en-GB" w:eastAsia="en-GB"/>
    </w:rPr>
  </w:style>
  <w:style w:type="paragraph" w:styleId="Tekstpodstawowy2">
    <w:name w:val="Body Text 2"/>
    <w:basedOn w:val="Normalny"/>
    <w:link w:val="Tekstpodstawowy2Znak"/>
    <w:rsid w:val="00BE7541"/>
    <w:pPr>
      <w:ind w:left="1440"/>
    </w:pPr>
    <w:rPr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BE7541"/>
    <w:rPr>
      <w:rFonts w:ascii="CG Times" w:eastAsia="Times New Roman" w:hAnsi="CG Times" w:cs="Times New Roman"/>
      <w:szCs w:val="20"/>
      <w:lang w:val="en-GB" w:eastAsia="en-GB"/>
    </w:rPr>
  </w:style>
  <w:style w:type="character" w:styleId="Odwoaniedokomentarza">
    <w:name w:val="annotation reference"/>
    <w:basedOn w:val="Domylnaczcionkaakapitu"/>
    <w:rsid w:val="00BE7541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kstkomentarza">
    <w:name w:val="annotation text"/>
    <w:basedOn w:val="Normalny"/>
    <w:link w:val="TekstkomentarzaZnak"/>
    <w:rsid w:val="00BE7541"/>
    <w:pPr>
      <w:spacing w:after="12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E7541"/>
    <w:rPr>
      <w:rFonts w:ascii="CG Times" w:eastAsia="Times New Roman" w:hAnsi="CG Times" w:cs="Times New Roman"/>
      <w:sz w:val="20"/>
      <w:szCs w:val="20"/>
      <w:lang w:val="en-GB"/>
    </w:rPr>
  </w:style>
  <w:style w:type="paragraph" w:customStyle="1" w:styleId="ListArabic4">
    <w:name w:val="List Arabic 4"/>
    <w:basedOn w:val="Normalny"/>
    <w:next w:val="Normalny"/>
    <w:rsid w:val="00BE7541"/>
    <w:pPr>
      <w:numPr>
        <w:ilvl w:val="3"/>
        <w:numId w:val="1"/>
      </w:numPr>
      <w:tabs>
        <w:tab w:val="left" w:pos="86"/>
      </w:tabs>
    </w:pPr>
  </w:style>
  <w:style w:type="paragraph" w:customStyle="1" w:styleId="ListLegal1">
    <w:name w:val="List Legal 1"/>
    <w:basedOn w:val="Normalny"/>
    <w:next w:val="Tekstpodstawowy"/>
    <w:link w:val="ListLegal1Char"/>
    <w:rsid w:val="00BE7541"/>
    <w:pPr>
      <w:numPr>
        <w:numId w:val="1"/>
      </w:numPr>
      <w:tabs>
        <w:tab w:val="left" w:pos="22"/>
      </w:tabs>
    </w:pPr>
    <w:rPr>
      <w:b/>
    </w:rPr>
  </w:style>
  <w:style w:type="paragraph" w:customStyle="1" w:styleId="ListLegal2">
    <w:name w:val="List Legal 2"/>
    <w:basedOn w:val="Normalny"/>
    <w:next w:val="Tekstpodstawowy"/>
    <w:link w:val="ListLegal2Char"/>
    <w:rsid w:val="00BE7541"/>
    <w:pPr>
      <w:numPr>
        <w:ilvl w:val="1"/>
        <w:numId w:val="1"/>
      </w:numPr>
      <w:tabs>
        <w:tab w:val="left" w:pos="22"/>
      </w:tabs>
    </w:pPr>
  </w:style>
  <w:style w:type="paragraph" w:customStyle="1" w:styleId="ListLegal3">
    <w:name w:val="List Legal 3"/>
    <w:basedOn w:val="Normalny"/>
    <w:next w:val="Tekstpodstawowy2"/>
    <w:rsid w:val="00BE7541"/>
    <w:pPr>
      <w:numPr>
        <w:ilvl w:val="2"/>
        <w:numId w:val="1"/>
      </w:numPr>
      <w:tabs>
        <w:tab w:val="left" w:pos="50"/>
      </w:tabs>
    </w:pPr>
  </w:style>
  <w:style w:type="character" w:customStyle="1" w:styleId="ListLegal2Char">
    <w:name w:val="List Legal 2 Char"/>
    <w:basedOn w:val="Domylnaczcionkaakapitu"/>
    <w:link w:val="ListLegal2"/>
    <w:rsid w:val="00BE7541"/>
    <w:rPr>
      <w:rFonts w:ascii="CG Times" w:eastAsia="Times New Roman" w:hAnsi="CG Times" w:cs="Times New Roman"/>
      <w:szCs w:val="20"/>
      <w:lang w:val="en-GB"/>
    </w:rPr>
  </w:style>
  <w:style w:type="paragraph" w:customStyle="1" w:styleId="Standard19">
    <w:name w:val="Standard_1_9"/>
    <w:basedOn w:val="Normalny"/>
    <w:next w:val="Tekstpodstawowy3"/>
    <w:rsid w:val="00BE7541"/>
    <w:pPr>
      <w:numPr>
        <w:ilvl w:val="8"/>
        <w:numId w:val="2"/>
      </w:numPr>
      <w:spacing w:after="240"/>
      <w:outlineLvl w:val="8"/>
    </w:pPr>
    <w:rPr>
      <w:rFonts w:ascii="Times New Roman" w:hAnsi="Times New Roman"/>
      <w:sz w:val="24"/>
    </w:rPr>
  </w:style>
  <w:style w:type="character" w:customStyle="1" w:styleId="ListLegal1Char">
    <w:name w:val="List Legal 1 Char"/>
    <w:basedOn w:val="Domylnaczcionkaakapitu"/>
    <w:link w:val="ListLegal1"/>
    <w:rsid w:val="00BE7541"/>
    <w:rPr>
      <w:rFonts w:ascii="CG Times" w:eastAsia="Times New Roman" w:hAnsi="CG Times" w:cs="Times New Roman"/>
      <w:b/>
      <w:szCs w:val="20"/>
      <w:lang w:val="en-GB"/>
    </w:rPr>
  </w:style>
  <w:style w:type="paragraph" w:customStyle="1" w:styleId="Standard18">
    <w:name w:val="Standard_1_8"/>
    <w:basedOn w:val="Normalny"/>
    <w:next w:val="Tekstpodstawowy2"/>
    <w:rsid w:val="00BE7541"/>
    <w:pPr>
      <w:numPr>
        <w:ilvl w:val="7"/>
        <w:numId w:val="2"/>
      </w:numPr>
      <w:spacing w:after="240"/>
      <w:outlineLvl w:val="7"/>
    </w:pPr>
    <w:rPr>
      <w:rFonts w:ascii="Times New Roman" w:hAnsi="Times New Roman"/>
      <w:sz w:val="24"/>
    </w:rPr>
  </w:style>
  <w:style w:type="paragraph" w:customStyle="1" w:styleId="Standard17">
    <w:name w:val="Standard_1_7"/>
    <w:basedOn w:val="Normalny"/>
    <w:next w:val="Normalny"/>
    <w:rsid w:val="00BE7541"/>
    <w:pPr>
      <w:numPr>
        <w:ilvl w:val="6"/>
        <w:numId w:val="2"/>
      </w:numPr>
      <w:spacing w:after="240"/>
      <w:outlineLvl w:val="6"/>
    </w:pPr>
    <w:rPr>
      <w:rFonts w:ascii="Times New Roman" w:hAnsi="Times New Roman"/>
      <w:sz w:val="24"/>
    </w:rPr>
  </w:style>
  <w:style w:type="paragraph" w:customStyle="1" w:styleId="Standard16">
    <w:name w:val="Standard_1_6"/>
    <w:basedOn w:val="Normalny"/>
    <w:next w:val="Normalny"/>
    <w:rsid w:val="00BE7541"/>
    <w:pPr>
      <w:numPr>
        <w:ilvl w:val="5"/>
        <w:numId w:val="2"/>
      </w:numPr>
      <w:spacing w:after="240"/>
      <w:outlineLvl w:val="5"/>
    </w:pPr>
    <w:rPr>
      <w:rFonts w:ascii="Times New Roman" w:hAnsi="Times New Roman"/>
      <w:sz w:val="24"/>
    </w:rPr>
  </w:style>
  <w:style w:type="paragraph" w:customStyle="1" w:styleId="Standard15">
    <w:name w:val="Standard_1_5"/>
    <w:basedOn w:val="Normalny"/>
    <w:next w:val="Normalny"/>
    <w:rsid w:val="00BE7541"/>
    <w:pPr>
      <w:numPr>
        <w:ilvl w:val="4"/>
        <w:numId w:val="2"/>
      </w:numPr>
      <w:spacing w:after="240"/>
      <w:outlineLvl w:val="4"/>
    </w:pPr>
    <w:rPr>
      <w:rFonts w:ascii="Times New Roman" w:hAnsi="Times New Roman"/>
      <w:sz w:val="24"/>
    </w:rPr>
  </w:style>
  <w:style w:type="paragraph" w:customStyle="1" w:styleId="Standard14">
    <w:name w:val="Standard_1_4"/>
    <w:basedOn w:val="Normalny"/>
    <w:next w:val="Tekstpodstawowy3"/>
    <w:rsid w:val="00BE7541"/>
    <w:pPr>
      <w:numPr>
        <w:ilvl w:val="3"/>
        <w:numId w:val="2"/>
      </w:numPr>
      <w:spacing w:after="240"/>
      <w:outlineLvl w:val="3"/>
    </w:pPr>
    <w:rPr>
      <w:rFonts w:ascii="Times New Roman" w:hAnsi="Times New Roman"/>
      <w:sz w:val="24"/>
    </w:rPr>
  </w:style>
  <w:style w:type="paragraph" w:customStyle="1" w:styleId="Standard13">
    <w:name w:val="Standard_1_3"/>
    <w:basedOn w:val="Normalny"/>
    <w:next w:val="Tekstpodstawowy2"/>
    <w:link w:val="Standard13Char"/>
    <w:rsid w:val="00BE7541"/>
    <w:pPr>
      <w:numPr>
        <w:ilvl w:val="2"/>
        <w:numId w:val="2"/>
      </w:numPr>
      <w:spacing w:after="240"/>
      <w:outlineLvl w:val="2"/>
    </w:pPr>
    <w:rPr>
      <w:rFonts w:ascii="Times New Roman" w:hAnsi="Times New Roman"/>
      <w:sz w:val="24"/>
    </w:rPr>
  </w:style>
  <w:style w:type="character" w:customStyle="1" w:styleId="Standard13Char">
    <w:name w:val="Standard_1_3 Char"/>
    <w:basedOn w:val="ListLegal1Char"/>
    <w:link w:val="Standard13"/>
    <w:rsid w:val="00BE7541"/>
    <w:rPr>
      <w:rFonts w:ascii="Times New Roman" w:eastAsia="Times New Roman" w:hAnsi="Times New Roman" w:cs="Times New Roman"/>
      <w:b w:val="0"/>
      <w:sz w:val="24"/>
      <w:szCs w:val="20"/>
      <w:lang w:val="en-GB"/>
    </w:rPr>
  </w:style>
  <w:style w:type="paragraph" w:customStyle="1" w:styleId="Standard12">
    <w:name w:val="Standard_1_2"/>
    <w:basedOn w:val="Normalny"/>
    <w:next w:val="Normalny"/>
    <w:link w:val="Standard12Char"/>
    <w:rsid w:val="00BE7541"/>
    <w:pPr>
      <w:numPr>
        <w:ilvl w:val="1"/>
        <w:numId w:val="2"/>
      </w:numPr>
      <w:spacing w:after="240"/>
      <w:outlineLvl w:val="1"/>
    </w:pPr>
    <w:rPr>
      <w:rFonts w:ascii="Times New Roman" w:hAnsi="Times New Roman"/>
      <w:sz w:val="24"/>
    </w:rPr>
  </w:style>
  <w:style w:type="character" w:customStyle="1" w:styleId="Standard12Char">
    <w:name w:val="Standard_1_2 Char"/>
    <w:basedOn w:val="ListLegal1Char"/>
    <w:link w:val="Standard12"/>
    <w:rsid w:val="00BE7541"/>
    <w:rPr>
      <w:rFonts w:ascii="Times New Roman" w:eastAsia="Times New Roman" w:hAnsi="Times New Roman" w:cs="Times New Roman"/>
      <w:b w:val="0"/>
      <w:sz w:val="24"/>
      <w:szCs w:val="20"/>
      <w:lang w:val="en-GB"/>
    </w:rPr>
  </w:style>
  <w:style w:type="paragraph" w:customStyle="1" w:styleId="Standard11">
    <w:name w:val="Standard_1_1"/>
    <w:basedOn w:val="Normalny"/>
    <w:next w:val="Normalny"/>
    <w:link w:val="Standard11Char"/>
    <w:rsid w:val="00BE7541"/>
    <w:pPr>
      <w:keepNext/>
      <w:numPr>
        <w:numId w:val="2"/>
      </w:numPr>
      <w:suppressAutoHyphens/>
      <w:spacing w:after="240"/>
      <w:jc w:val="left"/>
      <w:outlineLvl w:val="0"/>
    </w:pPr>
    <w:rPr>
      <w:rFonts w:ascii="Times New Roman" w:hAnsi="Times New Roman"/>
      <w:b/>
      <w:caps/>
      <w:sz w:val="24"/>
    </w:rPr>
  </w:style>
  <w:style w:type="character" w:customStyle="1" w:styleId="Standard11Char">
    <w:name w:val="Standard_1_1 Char"/>
    <w:basedOn w:val="ListLegal1Char"/>
    <w:link w:val="Standard11"/>
    <w:rsid w:val="00BE7541"/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character" w:styleId="Hipercze">
    <w:name w:val="Hyperlink"/>
    <w:basedOn w:val="Domylnaczcionkaakapitu"/>
    <w:rsid w:val="00BE7541"/>
    <w:rPr>
      <w:color w:val="0000FF" w:themeColor="hyperlink"/>
      <w:u w:val="single"/>
    </w:rPr>
  </w:style>
  <w:style w:type="paragraph" w:customStyle="1" w:styleId="Default">
    <w:name w:val="Default"/>
    <w:rsid w:val="00BE754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75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7541"/>
    <w:rPr>
      <w:rFonts w:ascii="CG Times" w:eastAsia="Times New Roman" w:hAnsi="CG Times" w:cs="Times New Roman"/>
      <w:sz w:val="16"/>
      <w:szCs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41"/>
    <w:rPr>
      <w:rFonts w:ascii="Segoe UI" w:eastAsia="Times New Roman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BE7541"/>
    <w:pPr>
      <w:ind w:left="720"/>
      <w:contextualSpacing/>
    </w:pPr>
  </w:style>
  <w:style w:type="table" w:styleId="Tabela-Siatka">
    <w:name w:val="Table Grid"/>
    <w:basedOn w:val="Standardowy"/>
    <w:uiPriority w:val="59"/>
    <w:rsid w:val="007A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504"/>
    <w:pPr>
      <w:spacing w:after="200"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504"/>
    <w:rPr>
      <w:rFonts w:ascii="CG Times" w:eastAsia="Times New Roman" w:hAnsi="CG Times" w:cs="Times New Roman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BE2504"/>
    <w:pPr>
      <w:spacing w:after="0" w:line="240" w:lineRule="auto"/>
    </w:pPr>
    <w:rPr>
      <w:rFonts w:ascii="CG Times" w:eastAsia="Times New Roman" w:hAnsi="CG Times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1806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Agnieszka Pietrzak</cp:lastModifiedBy>
  <cp:revision>3</cp:revision>
  <cp:lastPrinted>2020-05-22T13:34:00Z</cp:lastPrinted>
  <dcterms:created xsi:type="dcterms:W3CDTF">2020-06-10T15:45:00Z</dcterms:created>
  <dcterms:modified xsi:type="dcterms:W3CDTF">2020-06-11T07:11:00Z</dcterms:modified>
</cp:coreProperties>
</file>