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6374B0" w:rsidRPr="00D85880" w14:paraId="2355B1C7" w14:textId="77777777" w:rsidTr="00885CF4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68D33" w14:textId="1A47971D" w:rsidR="006374B0" w:rsidRPr="00D85880" w:rsidRDefault="00832A9E" w:rsidP="00885CF4">
            <w:pPr>
              <w:spacing w:after="80" w:line="340" w:lineRule="exact"/>
              <w:rPr>
                <w:rFonts w:eastAsiaTheme="minorEastAsia"/>
                <w:lang w:val="pl-PL"/>
              </w:rPr>
            </w:pPr>
            <w:bookmarkStart w:id="0" w:name="_GoBack"/>
            <w:bookmarkEnd w:id="0"/>
            <w:r w:rsidRPr="00D85880">
              <w:rPr>
                <w:rFonts w:eastAsiaTheme="minorEastAsia"/>
                <w:lang w:val="pl-PL"/>
              </w:rPr>
              <w:t xml:space="preserve">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3D1C8" w14:textId="2AA6A226" w:rsidR="006374B0" w:rsidRPr="00D85880" w:rsidRDefault="00842D57" w:rsidP="00885CF4">
            <w:pPr>
              <w:spacing w:after="80" w:line="340" w:lineRule="exact"/>
              <w:rPr>
                <w:sz w:val="28"/>
                <w:szCs w:val="28"/>
                <w:lang w:val="pl-PL"/>
              </w:rPr>
            </w:pPr>
            <w:r w:rsidRPr="00D85880">
              <w:rPr>
                <w:sz w:val="28"/>
                <w:szCs w:val="28"/>
                <w:lang w:val="pl-PL"/>
              </w:rPr>
              <w:t xml:space="preserve">ONZ </w:t>
            </w: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638E45" w14:textId="77777777" w:rsidR="006374B0" w:rsidRPr="00D85880" w:rsidRDefault="000E5324" w:rsidP="00B74B73">
            <w:pPr>
              <w:suppressAutoHyphens w:val="0"/>
              <w:spacing w:after="20" w:line="240" w:lineRule="atLeast"/>
              <w:jc w:val="right"/>
              <w:rPr>
                <w:lang w:val="pl-PL"/>
              </w:rPr>
            </w:pPr>
            <w:r w:rsidRPr="00D85880">
              <w:rPr>
                <w:sz w:val="40"/>
                <w:lang w:val="pl-PL"/>
              </w:rPr>
              <w:t>CAT</w:t>
            </w:r>
            <w:r w:rsidRPr="00D85880">
              <w:rPr>
                <w:lang w:val="pl-PL"/>
              </w:rPr>
              <w:t>/OP/POL/ROSP/1</w:t>
            </w:r>
          </w:p>
        </w:tc>
      </w:tr>
      <w:tr w:rsidR="006374B0" w:rsidRPr="009C6D71" w14:paraId="6F265949" w14:textId="77777777" w:rsidTr="00885CF4">
        <w:trPr>
          <w:trHeight w:val="2835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991E86D" w14:textId="77777777" w:rsidR="006374B0" w:rsidRPr="00D85880" w:rsidRDefault="006374B0" w:rsidP="00885CF4">
            <w:pPr>
              <w:spacing w:before="120"/>
              <w:jc w:val="center"/>
              <w:rPr>
                <w:lang w:val="pl-PL"/>
              </w:rPr>
            </w:pPr>
            <w:r w:rsidRPr="00D85880">
              <w:rPr>
                <w:noProof/>
                <w:lang w:val="pl-PL" w:eastAsia="pl-PL"/>
              </w:rPr>
              <w:drawing>
                <wp:inline distT="0" distB="0" distL="0" distR="0" wp14:anchorId="51867E1D" wp14:editId="2FA1082F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D8E5BDD" w14:textId="4DC92D46" w:rsidR="006374B0" w:rsidRPr="00D85880" w:rsidRDefault="00842D57" w:rsidP="00885CF4">
            <w:pPr>
              <w:spacing w:before="120" w:line="380" w:lineRule="exact"/>
              <w:rPr>
                <w:rFonts w:ascii="Times New Roman Bold" w:hAnsi="Times New Roman Bold"/>
                <w:b/>
                <w:bCs/>
                <w:sz w:val="34"/>
                <w:szCs w:val="40"/>
                <w:lang w:val="pl-PL"/>
              </w:rPr>
            </w:pPr>
            <w:r w:rsidRPr="00D85880">
              <w:rPr>
                <w:b/>
                <w:bCs/>
                <w:sz w:val="36"/>
                <w:szCs w:val="40"/>
                <w:lang w:val="pl-PL"/>
              </w:rPr>
              <w:t>Protokół fakultatywny</w:t>
            </w:r>
            <w:r w:rsidRPr="00D85880">
              <w:rPr>
                <w:b/>
                <w:bCs/>
                <w:sz w:val="36"/>
                <w:szCs w:val="40"/>
                <w:lang w:val="pl-PL"/>
              </w:rPr>
              <w:br/>
              <w:t xml:space="preserve">do Konwencji w sprawie zakazu stosowania tortur oraz innego okrutnego, nieludzkiego </w:t>
            </w:r>
            <w:r w:rsidRPr="00D85880">
              <w:rPr>
                <w:b/>
                <w:bCs/>
                <w:sz w:val="36"/>
                <w:szCs w:val="40"/>
                <w:lang w:val="pl-PL"/>
              </w:rPr>
              <w:br/>
              <w:t xml:space="preserve">lub poniżającego traktowania albo karania 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066F39A" w14:textId="77777777" w:rsidR="00842D57" w:rsidRPr="00D85880" w:rsidRDefault="00842D57" w:rsidP="00842D57">
            <w:pPr>
              <w:rPr>
                <w:lang w:val="pl-PL"/>
              </w:rPr>
            </w:pPr>
          </w:p>
          <w:p w14:paraId="4A16C3F4" w14:textId="08907123" w:rsidR="00842D57" w:rsidRPr="00D85880" w:rsidRDefault="00842D57" w:rsidP="00842D57">
            <w:pPr>
              <w:rPr>
                <w:lang w:val="pl-PL"/>
              </w:rPr>
            </w:pPr>
            <w:r w:rsidRPr="00D85880">
              <w:rPr>
                <w:lang w:val="pl-PL"/>
              </w:rPr>
              <w:t xml:space="preserve">Rozpowszechnianie: </w:t>
            </w:r>
            <w:r w:rsidR="007308E3" w:rsidRPr="00D85880">
              <w:rPr>
                <w:lang w:val="pl-PL"/>
              </w:rPr>
              <w:t xml:space="preserve"> </w:t>
            </w:r>
            <w:r w:rsidRPr="00D85880">
              <w:rPr>
                <w:lang w:val="pl-PL"/>
              </w:rPr>
              <w:t>ogólne</w:t>
            </w:r>
          </w:p>
          <w:p w14:paraId="66683B7C" w14:textId="198C288C" w:rsidR="00842D57" w:rsidRPr="00D85880" w:rsidRDefault="00842D57" w:rsidP="00842D57">
            <w:pPr>
              <w:rPr>
                <w:lang w:val="pl-PL"/>
              </w:rPr>
            </w:pPr>
            <w:r w:rsidRPr="00D85880">
              <w:rPr>
                <w:lang w:val="pl-PL"/>
              </w:rPr>
              <w:t xml:space="preserve">21 stycznia 2020 r. </w:t>
            </w:r>
          </w:p>
          <w:p w14:paraId="6AE1C62B" w14:textId="77777777" w:rsidR="000E5324" w:rsidRPr="00D85880" w:rsidRDefault="000E5324" w:rsidP="000E5324">
            <w:pPr>
              <w:suppressAutoHyphens w:val="0"/>
              <w:rPr>
                <w:lang w:val="pl-PL"/>
              </w:rPr>
            </w:pPr>
          </w:p>
          <w:p w14:paraId="25169A33" w14:textId="61D3DF08" w:rsidR="000E5324" w:rsidRPr="00D85880" w:rsidRDefault="00842D57" w:rsidP="00ED50D4">
            <w:pPr>
              <w:suppressAutoHyphens w:val="0"/>
              <w:spacing w:line="240" w:lineRule="atLeast"/>
              <w:rPr>
                <w:lang w:val="pl-PL"/>
              </w:rPr>
            </w:pPr>
            <w:r w:rsidRPr="00D85880">
              <w:rPr>
                <w:lang w:val="pl-PL"/>
              </w:rPr>
              <w:t>Wersja oryginalna: wyłącznie</w:t>
            </w:r>
            <w:r w:rsidR="00ED50D4" w:rsidRPr="00D85880">
              <w:rPr>
                <w:lang w:val="pl-PL"/>
              </w:rPr>
              <w:br/>
            </w:r>
            <w:r w:rsidRPr="00D85880">
              <w:rPr>
                <w:lang w:val="pl-PL"/>
              </w:rPr>
              <w:t>w języku angielskim, francuskim</w:t>
            </w:r>
            <w:r w:rsidR="00ED50D4" w:rsidRPr="00D85880">
              <w:rPr>
                <w:lang w:val="pl-PL"/>
              </w:rPr>
              <w:br/>
            </w:r>
            <w:r w:rsidRPr="00D85880">
              <w:rPr>
                <w:lang w:val="pl-PL"/>
              </w:rPr>
              <w:t xml:space="preserve"> i hiszpańskim</w:t>
            </w:r>
          </w:p>
        </w:tc>
      </w:tr>
    </w:tbl>
    <w:p w14:paraId="2D3C3FA7" w14:textId="3E48FD2F" w:rsidR="0033102A" w:rsidRPr="00D85880" w:rsidRDefault="00842D57" w:rsidP="0033102A">
      <w:pPr>
        <w:spacing w:before="120"/>
        <w:rPr>
          <w:b/>
          <w:bCs/>
          <w:sz w:val="32"/>
          <w:szCs w:val="32"/>
          <w:lang w:val="pl-PL"/>
        </w:rPr>
      </w:pPr>
      <w:r w:rsidRPr="00D85880">
        <w:rPr>
          <w:b/>
          <w:bCs/>
          <w:sz w:val="24"/>
          <w:szCs w:val="24"/>
          <w:lang w:val="pl-PL"/>
        </w:rPr>
        <w:t xml:space="preserve">Podkomitet ds. </w:t>
      </w:r>
      <w:r w:rsidR="003A6F30">
        <w:rPr>
          <w:b/>
          <w:bCs/>
          <w:sz w:val="24"/>
          <w:szCs w:val="24"/>
          <w:lang w:val="pl-PL"/>
        </w:rPr>
        <w:t>Z</w:t>
      </w:r>
      <w:r w:rsidRPr="00D85880">
        <w:rPr>
          <w:b/>
          <w:bCs/>
          <w:sz w:val="24"/>
          <w:szCs w:val="24"/>
          <w:lang w:val="pl-PL"/>
        </w:rPr>
        <w:t xml:space="preserve">apobiegania </w:t>
      </w:r>
      <w:r w:rsidR="003A6F30">
        <w:rPr>
          <w:b/>
          <w:bCs/>
          <w:sz w:val="24"/>
          <w:szCs w:val="24"/>
          <w:lang w:val="pl-PL"/>
        </w:rPr>
        <w:t>T</w:t>
      </w:r>
      <w:r w:rsidRPr="00D85880">
        <w:rPr>
          <w:b/>
          <w:bCs/>
          <w:sz w:val="24"/>
          <w:szCs w:val="24"/>
          <w:lang w:val="pl-PL"/>
        </w:rPr>
        <w:t xml:space="preserve">orturom oraz </w:t>
      </w:r>
      <w:r w:rsidR="003A6F30">
        <w:rPr>
          <w:b/>
          <w:bCs/>
          <w:sz w:val="24"/>
          <w:szCs w:val="24"/>
          <w:lang w:val="pl-PL"/>
        </w:rPr>
        <w:t>I</w:t>
      </w:r>
      <w:r w:rsidRPr="00D85880">
        <w:rPr>
          <w:b/>
          <w:bCs/>
          <w:sz w:val="24"/>
          <w:szCs w:val="24"/>
          <w:lang w:val="pl-PL"/>
        </w:rPr>
        <w:t xml:space="preserve">nnemu </w:t>
      </w:r>
      <w:r w:rsidR="003A6F30">
        <w:rPr>
          <w:b/>
          <w:bCs/>
          <w:sz w:val="24"/>
          <w:szCs w:val="24"/>
          <w:lang w:val="pl-PL"/>
        </w:rPr>
        <w:t>O</w:t>
      </w:r>
      <w:r w:rsidRPr="00D85880">
        <w:rPr>
          <w:b/>
          <w:bCs/>
          <w:sz w:val="24"/>
          <w:szCs w:val="24"/>
          <w:lang w:val="pl-PL"/>
        </w:rPr>
        <w:t xml:space="preserve">krutnemu, </w:t>
      </w:r>
      <w:r w:rsidRPr="00D85880">
        <w:rPr>
          <w:b/>
          <w:bCs/>
          <w:sz w:val="24"/>
          <w:szCs w:val="24"/>
          <w:lang w:val="pl-PL"/>
        </w:rPr>
        <w:br/>
      </w:r>
      <w:r w:rsidR="003A6F30">
        <w:rPr>
          <w:b/>
          <w:bCs/>
          <w:sz w:val="24"/>
          <w:szCs w:val="24"/>
          <w:lang w:val="pl-PL"/>
        </w:rPr>
        <w:t>N</w:t>
      </w:r>
      <w:r w:rsidRPr="00D85880">
        <w:rPr>
          <w:b/>
          <w:bCs/>
          <w:sz w:val="24"/>
          <w:szCs w:val="24"/>
          <w:lang w:val="pl-PL"/>
        </w:rPr>
        <w:t xml:space="preserve">ieludzkiemu lub </w:t>
      </w:r>
      <w:r w:rsidR="003A6F30">
        <w:rPr>
          <w:b/>
          <w:bCs/>
          <w:sz w:val="24"/>
          <w:szCs w:val="24"/>
          <w:lang w:val="pl-PL"/>
        </w:rPr>
        <w:t>P</w:t>
      </w:r>
      <w:r w:rsidRPr="00D85880">
        <w:rPr>
          <w:b/>
          <w:bCs/>
          <w:sz w:val="24"/>
          <w:szCs w:val="24"/>
          <w:lang w:val="pl-PL"/>
        </w:rPr>
        <w:t xml:space="preserve">oniżającemu </w:t>
      </w:r>
      <w:r w:rsidR="003A6F30">
        <w:rPr>
          <w:b/>
          <w:bCs/>
          <w:sz w:val="24"/>
          <w:szCs w:val="24"/>
          <w:lang w:val="pl-PL"/>
        </w:rPr>
        <w:t>T</w:t>
      </w:r>
      <w:r w:rsidRPr="00D85880">
        <w:rPr>
          <w:b/>
          <w:bCs/>
          <w:sz w:val="24"/>
          <w:szCs w:val="24"/>
          <w:lang w:val="pl-PL"/>
        </w:rPr>
        <w:t xml:space="preserve">raktowaniu albo </w:t>
      </w:r>
      <w:r w:rsidR="003A6F30">
        <w:rPr>
          <w:b/>
          <w:bCs/>
          <w:sz w:val="24"/>
          <w:szCs w:val="24"/>
          <w:lang w:val="pl-PL"/>
        </w:rPr>
        <w:t>K</w:t>
      </w:r>
      <w:r w:rsidRPr="00D85880">
        <w:rPr>
          <w:b/>
          <w:bCs/>
          <w:sz w:val="24"/>
          <w:szCs w:val="24"/>
          <w:lang w:val="pl-PL"/>
        </w:rPr>
        <w:t xml:space="preserve">araniu </w:t>
      </w:r>
    </w:p>
    <w:p w14:paraId="7B62C680" w14:textId="17B6119C" w:rsidR="0033102A" w:rsidRPr="00D85880" w:rsidRDefault="0033102A" w:rsidP="0033102A">
      <w:pPr>
        <w:pStyle w:val="HChG"/>
        <w:rPr>
          <w:lang w:val="pl-PL"/>
        </w:rPr>
      </w:pPr>
      <w:r w:rsidRPr="00D85880">
        <w:rPr>
          <w:lang w:val="pl-PL"/>
        </w:rPr>
        <w:tab/>
      </w:r>
      <w:r w:rsidRPr="00D85880">
        <w:rPr>
          <w:lang w:val="pl-PL"/>
        </w:rPr>
        <w:tab/>
      </w:r>
      <w:r w:rsidR="00842D57" w:rsidRPr="00D85880">
        <w:rPr>
          <w:szCs w:val="28"/>
          <w:lang w:val="pl-PL"/>
        </w:rPr>
        <w:t xml:space="preserve">Wizyta w Polsce w dniach </w:t>
      </w:r>
      <w:r w:rsidR="00050A79" w:rsidRPr="00D85880">
        <w:rPr>
          <w:szCs w:val="28"/>
          <w:lang w:val="pl-PL"/>
        </w:rPr>
        <w:t>9</w:t>
      </w:r>
      <w:r w:rsidR="00842D57" w:rsidRPr="00D85880">
        <w:rPr>
          <w:szCs w:val="28"/>
          <w:lang w:val="pl-PL"/>
        </w:rPr>
        <w:t>–1</w:t>
      </w:r>
      <w:r w:rsidR="00050A79" w:rsidRPr="00D85880">
        <w:rPr>
          <w:szCs w:val="28"/>
          <w:lang w:val="pl-PL"/>
        </w:rPr>
        <w:t>8</w:t>
      </w:r>
      <w:r w:rsidR="00842D57" w:rsidRPr="00D85880">
        <w:rPr>
          <w:szCs w:val="28"/>
          <w:lang w:val="pl-PL"/>
        </w:rPr>
        <w:t xml:space="preserve">lipca 2018 r.: </w:t>
      </w:r>
      <w:r w:rsidR="00842D57" w:rsidRPr="00D85880">
        <w:rPr>
          <w:szCs w:val="28"/>
          <w:lang w:val="pl-PL"/>
        </w:rPr>
        <w:br/>
        <w:t xml:space="preserve">zalecenia </w:t>
      </w:r>
      <w:r w:rsidR="00164509" w:rsidRPr="00D85880">
        <w:rPr>
          <w:szCs w:val="28"/>
          <w:lang w:val="pl-PL"/>
        </w:rPr>
        <w:t xml:space="preserve">i uwagi </w:t>
      </w:r>
      <w:r w:rsidR="00842D57" w:rsidRPr="00D85880">
        <w:rPr>
          <w:szCs w:val="28"/>
          <w:lang w:val="pl-PL"/>
        </w:rPr>
        <w:t>skierowane do państwa-strony</w:t>
      </w:r>
      <w:r w:rsidRPr="00D85880">
        <w:rPr>
          <w:sz w:val="32"/>
          <w:szCs w:val="22"/>
          <w:lang w:val="pl-PL"/>
        </w:rPr>
        <w:t xml:space="preserve"> </w:t>
      </w:r>
    </w:p>
    <w:p w14:paraId="17661EBA" w14:textId="0B4EB378" w:rsidR="0033102A" w:rsidRPr="00D85880" w:rsidRDefault="0033102A" w:rsidP="000F54E0">
      <w:pPr>
        <w:pStyle w:val="H1G"/>
        <w:rPr>
          <w:b w:val="0"/>
          <w:bCs/>
          <w:sz w:val="20"/>
          <w:lang w:val="pl-PL"/>
        </w:rPr>
      </w:pPr>
      <w:r w:rsidRPr="00D85880">
        <w:rPr>
          <w:lang w:val="pl-PL"/>
        </w:rPr>
        <w:tab/>
      </w:r>
      <w:r w:rsidRPr="00D85880">
        <w:rPr>
          <w:lang w:val="pl-PL"/>
        </w:rPr>
        <w:tab/>
      </w:r>
      <w:r w:rsidR="001D7B8C" w:rsidRPr="00D85880">
        <w:rPr>
          <w:szCs w:val="24"/>
          <w:lang w:val="pl-PL"/>
        </w:rPr>
        <w:t>Sprawozdanie</w:t>
      </w:r>
      <w:r w:rsidR="00842D57" w:rsidRPr="00D85880">
        <w:rPr>
          <w:szCs w:val="24"/>
          <w:lang w:val="pl-PL"/>
        </w:rPr>
        <w:t xml:space="preserve"> </w:t>
      </w:r>
      <w:r w:rsidR="009C6D71">
        <w:rPr>
          <w:szCs w:val="24"/>
          <w:lang w:val="pl-PL"/>
        </w:rPr>
        <w:t>P</w:t>
      </w:r>
      <w:r w:rsidR="00842D57" w:rsidRPr="00D85880">
        <w:rPr>
          <w:szCs w:val="24"/>
          <w:lang w:val="pl-PL"/>
        </w:rPr>
        <w:t>odkomitetu</w:t>
      </w:r>
      <w:r w:rsidRPr="00D85880">
        <w:rPr>
          <w:rStyle w:val="Odwoanieprzypisudolnego"/>
          <w:position w:val="4"/>
          <w:sz w:val="20"/>
          <w:vertAlign w:val="baseline"/>
          <w:lang w:val="pl-PL"/>
        </w:rPr>
        <w:footnoteReference w:customMarkFollows="1" w:id="1"/>
        <w:t>*</w:t>
      </w:r>
      <w:r w:rsidRPr="00D85880">
        <w:rPr>
          <w:b w:val="0"/>
          <w:bCs/>
          <w:position w:val="6"/>
          <w:sz w:val="18"/>
          <w:lang w:val="pl-PL"/>
        </w:rPr>
        <w:t>,</w:t>
      </w:r>
      <w:r w:rsidRPr="00D85880">
        <w:rPr>
          <w:b w:val="0"/>
          <w:bCs/>
          <w:position w:val="8"/>
          <w:sz w:val="20"/>
          <w:lang w:val="pl-PL"/>
        </w:rPr>
        <w:t xml:space="preserve"> </w:t>
      </w:r>
      <w:r w:rsidR="00B74B73" w:rsidRPr="00D85880">
        <w:rPr>
          <w:rStyle w:val="Odwoanieprzypisudolnego"/>
          <w:b w:val="0"/>
          <w:bCs/>
          <w:position w:val="4"/>
          <w:sz w:val="20"/>
          <w:vertAlign w:val="baseline"/>
          <w:lang w:val="pl-PL"/>
        </w:rPr>
        <w:footnoteReference w:customMarkFollows="1" w:id="2"/>
        <w:t>**</w:t>
      </w:r>
      <w:r w:rsidR="00545B62" w:rsidRPr="00D85880">
        <w:rPr>
          <w:b w:val="0"/>
          <w:bCs/>
          <w:position w:val="8"/>
          <w:sz w:val="20"/>
          <w:lang w:val="pl-PL"/>
        </w:rPr>
        <w:t xml:space="preserve"> </w:t>
      </w:r>
    </w:p>
    <w:p w14:paraId="43B593B8" w14:textId="77777777" w:rsidR="000C2D33" w:rsidRPr="00D85880" w:rsidRDefault="0033102A" w:rsidP="0033102A">
      <w:pPr>
        <w:rPr>
          <w:lang w:val="pl-PL"/>
        </w:rPr>
      </w:pPr>
      <w:r w:rsidRPr="00D85880">
        <w:rPr>
          <w:lang w:val="pl-PL"/>
        </w:rPr>
        <w:br w:type="page"/>
      </w:r>
    </w:p>
    <w:p w14:paraId="27F0E4FE" w14:textId="66DFC093" w:rsidR="000C2D33" w:rsidRPr="00D85880" w:rsidRDefault="00BD35F5" w:rsidP="000C2D33">
      <w:pPr>
        <w:suppressAutoHyphens/>
        <w:spacing w:after="120" w:line="240" w:lineRule="atLeast"/>
        <w:rPr>
          <w:sz w:val="28"/>
          <w:lang w:val="pl-PL"/>
        </w:rPr>
      </w:pPr>
      <w:r w:rsidRPr="00D85880">
        <w:rPr>
          <w:sz w:val="28"/>
          <w:lang w:val="pl-PL"/>
        </w:rPr>
        <w:lastRenderedPageBreak/>
        <w:t xml:space="preserve">Spis treści </w:t>
      </w:r>
    </w:p>
    <w:p w14:paraId="5F8DB45F" w14:textId="0B849626" w:rsidR="000C2D33" w:rsidRPr="00D85880" w:rsidRDefault="000C2D33" w:rsidP="000C2D33">
      <w:pPr>
        <w:tabs>
          <w:tab w:val="right" w:pos="9638"/>
        </w:tabs>
        <w:suppressAutoHyphens/>
        <w:spacing w:after="120" w:line="240" w:lineRule="atLeast"/>
        <w:ind w:left="283"/>
        <w:rPr>
          <w:sz w:val="18"/>
          <w:lang w:val="pl-PL"/>
        </w:rPr>
      </w:pPr>
      <w:r w:rsidRPr="00D85880">
        <w:rPr>
          <w:i/>
          <w:sz w:val="18"/>
          <w:lang w:val="pl-PL"/>
        </w:rPr>
        <w:tab/>
      </w:r>
      <w:r w:rsidR="008B704B" w:rsidRPr="00D85880">
        <w:rPr>
          <w:i/>
          <w:sz w:val="18"/>
          <w:lang w:val="pl-PL"/>
        </w:rPr>
        <w:t xml:space="preserve">strona </w:t>
      </w:r>
    </w:p>
    <w:p w14:paraId="5A4D8105" w14:textId="028DDEFD" w:rsidR="0033102A" w:rsidRPr="00D85880" w:rsidRDefault="0033102A" w:rsidP="000C2D33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  <w:rPr>
          <w:lang w:val="pl-PL"/>
        </w:rPr>
      </w:pPr>
      <w:r w:rsidRPr="00D85880">
        <w:rPr>
          <w:lang w:val="pl-PL"/>
        </w:rPr>
        <w:tab/>
        <w:t>I.</w:t>
      </w:r>
      <w:r w:rsidRPr="00D85880">
        <w:rPr>
          <w:lang w:val="pl-PL"/>
        </w:rPr>
        <w:tab/>
      </w:r>
      <w:r w:rsidR="008B704B" w:rsidRPr="00D85880">
        <w:rPr>
          <w:lang w:val="pl-PL"/>
        </w:rPr>
        <w:t>Wprowadzenie</w:t>
      </w:r>
      <w:r w:rsidRPr="00D85880">
        <w:rPr>
          <w:lang w:val="pl-PL"/>
        </w:rPr>
        <w:tab/>
      </w:r>
      <w:r w:rsidRPr="00D85880">
        <w:rPr>
          <w:lang w:val="pl-PL"/>
        </w:rPr>
        <w:tab/>
        <w:t>3</w:t>
      </w:r>
    </w:p>
    <w:p w14:paraId="6A5B74DB" w14:textId="36773007" w:rsidR="0033102A" w:rsidRPr="00D85880" w:rsidRDefault="0033102A" w:rsidP="000C2D33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  <w:rPr>
          <w:lang w:val="pl-PL"/>
        </w:rPr>
      </w:pPr>
      <w:r w:rsidRPr="00D85880">
        <w:rPr>
          <w:lang w:val="pl-PL"/>
        </w:rPr>
        <w:tab/>
        <w:t>II.</w:t>
      </w:r>
      <w:r w:rsidRPr="00D85880">
        <w:rPr>
          <w:lang w:val="pl-PL"/>
        </w:rPr>
        <w:tab/>
      </w:r>
      <w:r w:rsidR="008B704B" w:rsidRPr="00D85880">
        <w:rPr>
          <w:lang w:val="pl-PL"/>
        </w:rPr>
        <w:t>Wdrażan</w:t>
      </w:r>
      <w:r w:rsidR="00D6007B">
        <w:rPr>
          <w:lang w:val="pl-PL"/>
        </w:rPr>
        <w:t>i</w:t>
      </w:r>
      <w:r w:rsidR="008B704B" w:rsidRPr="00D85880">
        <w:rPr>
          <w:lang w:val="pl-PL"/>
        </w:rPr>
        <w:t xml:space="preserve">e </w:t>
      </w:r>
      <w:r w:rsidR="009C6D71">
        <w:rPr>
          <w:lang w:val="pl-PL"/>
        </w:rPr>
        <w:t>P</w:t>
      </w:r>
      <w:r w:rsidR="008B704B" w:rsidRPr="00D85880">
        <w:rPr>
          <w:lang w:val="pl-PL"/>
        </w:rPr>
        <w:t xml:space="preserve">rotokołu </w:t>
      </w:r>
      <w:r w:rsidR="009C6D71">
        <w:rPr>
          <w:lang w:val="pl-PL"/>
        </w:rPr>
        <w:t>F</w:t>
      </w:r>
      <w:r w:rsidR="008B704B" w:rsidRPr="00D85880">
        <w:rPr>
          <w:lang w:val="pl-PL"/>
        </w:rPr>
        <w:t>akultatywnego</w:t>
      </w:r>
      <w:r w:rsidRPr="00D85880">
        <w:rPr>
          <w:lang w:val="pl-PL"/>
        </w:rPr>
        <w:t xml:space="preserve">: </w:t>
      </w:r>
      <w:r w:rsidR="009C6D71">
        <w:rPr>
          <w:lang w:val="pl-PL"/>
        </w:rPr>
        <w:t>K</w:t>
      </w:r>
      <w:r w:rsidR="008B704B" w:rsidRPr="00D85880">
        <w:rPr>
          <w:lang w:val="pl-PL"/>
        </w:rPr>
        <w:t xml:space="preserve">rajowy </w:t>
      </w:r>
      <w:r w:rsidR="009C6D71">
        <w:rPr>
          <w:lang w:val="pl-PL"/>
        </w:rPr>
        <w:t>M</w:t>
      </w:r>
      <w:r w:rsidR="008B704B" w:rsidRPr="00D85880">
        <w:rPr>
          <w:lang w:val="pl-PL"/>
        </w:rPr>
        <w:t xml:space="preserve">echanizm </w:t>
      </w:r>
      <w:r w:rsidR="009C6D71">
        <w:rPr>
          <w:lang w:val="pl-PL"/>
        </w:rPr>
        <w:t>P</w:t>
      </w:r>
      <w:r w:rsidR="008B704B" w:rsidRPr="00D85880">
        <w:rPr>
          <w:lang w:val="pl-PL"/>
        </w:rPr>
        <w:t>rewencji</w:t>
      </w:r>
      <w:r w:rsidRPr="00D85880">
        <w:rPr>
          <w:lang w:val="pl-PL"/>
        </w:rPr>
        <w:tab/>
      </w:r>
      <w:r w:rsidRPr="00D85880">
        <w:rPr>
          <w:lang w:val="pl-PL"/>
        </w:rPr>
        <w:tab/>
        <w:t>4</w:t>
      </w:r>
    </w:p>
    <w:p w14:paraId="519EDFCE" w14:textId="24960493" w:rsidR="0033102A" w:rsidRPr="00D85880" w:rsidRDefault="0033102A" w:rsidP="000C2D33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  <w:rPr>
          <w:lang w:val="pl-PL"/>
        </w:rPr>
      </w:pPr>
      <w:r w:rsidRPr="00D85880">
        <w:rPr>
          <w:lang w:val="pl-PL"/>
        </w:rPr>
        <w:tab/>
        <w:t>III.</w:t>
      </w:r>
      <w:r w:rsidRPr="00D85880">
        <w:rPr>
          <w:lang w:val="pl-PL"/>
        </w:rPr>
        <w:tab/>
      </w:r>
      <w:r w:rsidR="00EC75A6" w:rsidRPr="00D85880">
        <w:rPr>
          <w:lang w:val="pl-PL"/>
        </w:rPr>
        <w:t>Najważniejsze zagadnienia</w:t>
      </w:r>
      <w:r w:rsidRPr="00D85880">
        <w:rPr>
          <w:lang w:val="pl-PL"/>
        </w:rPr>
        <w:tab/>
      </w:r>
      <w:r w:rsidRPr="00D85880">
        <w:rPr>
          <w:lang w:val="pl-PL"/>
        </w:rPr>
        <w:tab/>
        <w:t>7</w:t>
      </w:r>
    </w:p>
    <w:p w14:paraId="56FCD167" w14:textId="3C235B5D" w:rsidR="0033102A" w:rsidRPr="00D85880" w:rsidRDefault="0033102A" w:rsidP="000C2D33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  <w:rPr>
          <w:lang w:val="pl-PL"/>
        </w:rPr>
      </w:pPr>
      <w:r w:rsidRPr="00D85880">
        <w:rPr>
          <w:lang w:val="pl-PL"/>
        </w:rPr>
        <w:tab/>
        <w:t>IV.</w:t>
      </w:r>
      <w:r w:rsidRPr="00D85880">
        <w:rPr>
          <w:lang w:val="pl-PL"/>
        </w:rPr>
        <w:tab/>
      </w:r>
      <w:r w:rsidR="00EC75A6" w:rsidRPr="00D85880">
        <w:rPr>
          <w:rStyle w:val="tlid-translation"/>
          <w:lang w:val="pl-PL"/>
        </w:rPr>
        <w:t>Sytuacja osób pozbawionych wolności</w:t>
      </w:r>
      <w:r w:rsidRPr="00D85880">
        <w:rPr>
          <w:lang w:val="pl-PL"/>
        </w:rPr>
        <w:tab/>
      </w:r>
      <w:r w:rsidRPr="00D85880">
        <w:rPr>
          <w:lang w:val="pl-PL"/>
        </w:rPr>
        <w:tab/>
        <w:t>8</w:t>
      </w:r>
    </w:p>
    <w:p w14:paraId="3BFA4804" w14:textId="18C89583" w:rsidR="0033102A" w:rsidRPr="00D85880" w:rsidRDefault="0033102A" w:rsidP="000C2D33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  <w:rPr>
          <w:lang w:val="pl-PL"/>
        </w:rPr>
      </w:pPr>
      <w:r w:rsidRPr="00D85880">
        <w:rPr>
          <w:lang w:val="pl-PL"/>
        </w:rPr>
        <w:tab/>
      </w:r>
      <w:r w:rsidRPr="00D85880">
        <w:rPr>
          <w:lang w:val="pl-PL"/>
        </w:rPr>
        <w:tab/>
        <w:t>A.</w:t>
      </w:r>
      <w:r w:rsidRPr="00D85880">
        <w:rPr>
          <w:lang w:val="pl-PL"/>
        </w:rPr>
        <w:tab/>
        <w:t>Polic</w:t>
      </w:r>
      <w:r w:rsidR="00EC75A6" w:rsidRPr="00D85880">
        <w:rPr>
          <w:lang w:val="pl-PL"/>
        </w:rPr>
        <w:t>ja</w:t>
      </w:r>
      <w:r w:rsidRPr="00D85880">
        <w:rPr>
          <w:lang w:val="pl-PL"/>
        </w:rPr>
        <w:tab/>
      </w:r>
      <w:r w:rsidRPr="00D85880">
        <w:rPr>
          <w:lang w:val="pl-PL"/>
        </w:rPr>
        <w:tab/>
        <w:t>8</w:t>
      </w:r>
    </w:p>
    <w:p w14:paraId="0BA99500" w14:textId="1D09AD22" w:rsidR="0033102A" w:rsidRPr="00D85880" w:rsidRDefault="0033102A" w:rsidP="000C2D33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  <w:rPr>
          <w:lang w:val="pl-PL"/>
        </w:rPr>
      </w:pPr>
      <w:r w:rsidRPr="00D85880">
        <w:rPr>
          <w:lang w:val="pl-PL"/>
        </w:rPr>
        <w:tab/>
      </w:r>
      <w:r w:rsidRPr="00D85880">
        <w:rPr>
          <w:lang w:val="pl-PL"/>
        </w:rPr>
        <w:tab/>
        <w:t>B.</w:t>
      </w:r>
      <w:r w:rsidRPr="00D85880">
        <w:rPr>
          <w:lang w:val="pl-PL"/>
        </w:rPr>
        <w:tab/>
      </w:r>
      <w:r w:rsidR="009F58DD">
        <w:rPr>
          <w:lang w:val="pl-PL"/>
        </w:rPr>
        <w:t>Więzienia</w:t>
      </w:r>
      <w:r w:rsidRPr="00D85880">
        <w:rPr>
          <w:lang w:val="pl-PL"/>
        </w:rPr>
        <w:tab/>
      </w:r>
      <w:r w:rsidRPr="00D85880">
        <w:rPr>
          <w:lang w:val="pl-PL"/>
        </w:rPr>
        <w:tab/>
        <w:t>11</w:t>
      </w:r>
    </w:p>
    <w:p w14:paraId="03C5E8C9" w14:textId="08A1807E" w:rsidR="0033102A" w:rsidRPr="00D85880" w:rsidRDefault="0033102A" w:rsidP="000C2D33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  <w:rPr>
          <w:lang w:val="pl-PL"/>
        </w:rPr>
      </w:pPr>
      <w:r w:rsidRPr="00D85880">
        <w:rPr>
          <w:lang w:val="pl-PL"/>
        </w:rPr>
        <w:tab/>
      </w:r>
      <w:r w:rsidRPr="00D85880">
        <w:rPr>
          <w:lang w:val="pl-PL"/>
        </w:rPr>
        <w:tab/>
        <w:t>C.</w:t>
      </w:r>
      <w:r w:rsidRPr="00D85880">
        <w:rPr>
          <w:lang w:val="pl-PL"/>
        </w:rPr>
        <w:tab/>
      </w:r>
      <w:r w:rsidR="00F01278" w:rsidRPr="00D85880">
        <w:rPr>
          <w:lang w:val="pl-PL"/>
        </w:rPr>
        <w:t>Osoby nieletnie</w:t>
      </w:r>
      <w:r w:rsidRPr="00D85880">
        <w:rPr>
          <w:lang w:val="pl-PL"/>
        </w:rPr>
        <w:tab/>
      </w:r>
      <w:r w:rsidRPr="00D85880">
        <w:rPr>
          <w:lang w:val="pl-PL"/>
        </w:rPr>
        <w:tab/>
        <w:t>1</w:t>
      </w:r>
      <w:r w:rsidR="000125AC">
        <w:rPr>
          <w:lang w:val="pl-PL"/>
        </w:rPr>
        <w:t>8</w:t>
      </w:r>
    </w:p>
    <w:p w14:paraId="5A801AF2" w14:textId="289642F1" w:rsidR="0033102A" w:rsidRPr="00D85880" w:rsidRDefault="0033102A" w:rsidP="000C2D33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  <w:rPr>
          <w:lang w:val="pl-PL"/>
        </w:rPr>
      </w:pPr>
      <w:r w:rsidRPr="00D85880">
        <w:rPr>
          <w:lang w:val="pl-PL"/>
        </w:rPr>
        <w:tab/>
        <w:t>V.</w:t>
      </w:r>
      <w:r w:rsidRPr="00D85880">
        <w:rPr>
          <w:lang w:val="pl-PL"/>
        </w:rPr>
        <w:tab/>
      </w:r>
      <w:r w:rsidR="00F01278" w:rsidRPr="00D85880">
        <w:rPr>
          <w:lang w:val="pl-PL"/>
        </w:rPr>
        <w:t>Dalsze kroki</w:t>
      </w:r>
      <w:r w:rsidRPr="00D85880">
        <w:rPr>
          <w:lang w:val="pl-PL"/>
        </w:rPr>
        <w:tab/>
      </w:r>
      <w:r w:rsidRPr="00D85880">
        <w:rPr>
          <w:lang w:val="pl-PL"/>
        </w:rPr>
        <w:tab/>
      </w:r>
      <w:r w:rsidR="000125AC">
        <w:rPr>
          <w:lang w:val="pl-PL"/>
        </w:rPr>
        <w:t>20</w:t>
      </w:r>
    </w:p>
    <w:p w14:paraId="7F968B07" w14:textId="405BE45D" w:rsidR="0033102A" w:rsidRPr="00D85880" w:rsidRDefault="00F5153F" w:rsidP="000C2D33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  <w:rPr>
          <w:lang w:val="pl-PL"/>
        </w:rPr>
      </w:pPr>
      <w:r w:rsidRPr="00D85880">
        <w:rPr>
          <w:lang w:val="pl-PL"/>
        </w:rPr>
        <w:t>Załączniki</w:t>
      </w:r>
    </w:p>
    <w:p w14:paraId="4D6098EF" w14:textId="370623CF" w:rsidR="0033102A" w:rsidRPr="00D85880" w:rsidRDefault="0033102A" w:rsidP="000C2D33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  <w:rPr>
          <w:lang w:val="pl-PL"/>
        </w:rPr>
      </w:pPr>
      <w:r w:rsidRPr="00D85880">
        <w:rPr>
          <w:lang w:val="pl-PL"/>
        </w:rPr>
        <w:tab/>
        <w:t>I.</w:t>
      </w:r>
      <w:r w:rsidRPr="00D85880">
        <w:rPr>
          <w:lang w:val="pl-PL"/>
        </w:rPr>
        <w:tab/>
      </w:r>
      <w:r w:rsidR="00837184" w:rsidRPr="00D85880">
        <w:rPr>
          <w:lang w:val="pl-PL"/>
        </w:rPr>
        <w:t xml:space="preserve">Lista urzędników i innych osób, z którymi spotkał się </w:t>
      </w:r>
      <w:r w:rsidR="0000205A">
        <w:rPr>
          <w:lang w:val="pl-PL"/>
        </w:rPr>
        <w:t>P</w:t>
      </w:r>
      <w:r w:rsidR="00837184" w:rsidRPr="00D85880">
        <w:rPr>
          <w:lang w:val="pl-PL"/>
        </w:rPr>
        <w:t>odkomitet</w:t>
      </w:r>
      <w:r w:rsidRPr="00D85880">
        <w:rPr>
          <w:lang w:val="pl-PL"/>
        </w:rPr>
        <w:tab/>
      </w:r>
      <w:r w:rsidRPr="00D85880">
        <w:rPr>
          <w:lang w:val="pl-PL"/>
        </w:rPr>
        <w:tab/>
      </w:r>
      <w:r w:rsidR="00184C41" w:rsidRPr="00D85880">
        <w:rPr>
          <w:lang w:val="pl-PL"/>
        </w:rPr>
        <w:t>2</w:t>
      </w:r>
      <w:r w:rsidR="000125AC">
        <w:rPr>
          <w:lang w:val="pl-PL"/>
        </w:rPr>
        <w:t>2</w:t>
      </w:r>
    </w:p>
    <w:p w14:paraId="0DD7D960" w14:textId="541D222F" w:rsidR="0033102A" w:rsidRPr="00D85880" w:rsidRDefault="0033102A" w:rsidP="000C2D33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  <w:rPr>
          <w:lang w:val="pl-PL"/>
        </w:rPr>
      </w:pPr>
      <w:r w:rsidRPr="00D85880">
        <w:rPr>
          <w:lang w:val="pl-PL"/>
        </w:rPr>
        <w:tab/>
        <w:t>II.</w:t>
      </w:r>
      <w:r w:rsidRPr="00D85880">
        <w:rPr>
          <w:lang w:val="pl-PL"/>
        </w:rPr>
        <w:tab/>
      </w:r>
      <w:r w:rsidR="00837184" w:rsidRPr="00D85880">
        <w:rPr>
          <w:lang w:val="pl-PL"/>
        </w:rPr>
        <w:t xml:space="preserve">Lista miejsc pozbawienia wolności odwiedzonych przez </w:t>
      </w:r>
      <w:r w:rsidR="0000205A">
        <w:rPr>
          <w:lang w:val="pl-PL"/>
        </w:rPr>
        <w:t>P</w:t>
      </w:r>
      <w:r w:rsidR="00837184" w:rsidRPr="00D85880">
        <w:rPr>
          <w:lang w:val="pl-PL"/>
        </w:rPr>
        <w:t>odkomitet</w:t>
      </w:r>
      <w:r w:rsidRPr="00D85880">
        <w:rPr>
          <w:lang w:val="pl-PL"/>
        </w:rPr>
        <w:tab/>
      </w:r>
      <w:r w:rsidRPr="00D85880">
        <w:rPr>
          <w:lang w:val="pl-PL"/>
        </w:rPr>
        <w:tab/>
      </w:r>
      <w:r w:rsidR="00184C41" w:rsidRPr="00D85880">
        <w:rPr>
          <w:lang w:val="pl-PL"/>
        </w:rPr>
        <w:t>2</w:t>
      </w:r>
      <w:r w:rsidR="000125AC">
        <w:rPr>
          <w:lang w:val="pl-PL"/>
        </w:rPr>
        <w:t>5</w:t>
      </w:r>
    </w:p>
    <w:p w14:paraId="2CBAF578" w14:textId="636A4B01" w:rsidR="000C2D33" w:rsidRPr="00D85880" w:rsidRDefault="0033102A" w:rsidP="00837184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  <w:ind w:left="1134" w:hanging="1134"/>
        <w:rPr>
          <w:lang w:val="pl-PL"/>
        </w:rPr>
      </w:pPr>
      <w:r w:rsidRPr="00D85880">
        <w:rPr>
          <w:lang w:val="pl-PL"/>
        </w:rPr>
        <w:tab/>
        <w:t>III</w:t>
      </w:r>
      <w:r w:rsidR="001F6460" w:rsidRPr="00D85880">
        <w:rPr>
          <w:lang w:val="pl-PL"/>
        </w:rPr>
        <w:t>.</w:t>
      </w:r>
      <w:r w:rsidRPr="00D85880">
        <w:rPr>
          <w:lang w:val="pl-PL"/>
        </w:rPr>
        <w:tab/>
      </w:r>
      <w:r w:rsidR="00837184" w:rsidRPr="00D85880">
        <w:rPr>
          <w:lang w:val="pl-PL"/>
        </w:rPr>
        <w:t xml:space="preserve">Lista miejsc pozbawienia wolności odwiedzonych wspólnie przez </w:t>
      </w:r>
      <w:r w:rsidR="009C6D71">
        <w:rPr>
          <w:lang w:val="pl-PL"/>
        </w:rPr>
        <w:t>K</w:t>
      </w:r>
      <w:r w:rsidR="00837184" w:rsidRPr="00D85880">
        <w:rPr>
          <w:lang w:val="pl-PL"/>
        </w:rPr>
        <w:t xml:space="preserve">rajowy </w:t>
      </w:r>
      <w:r w:rsidR="009C6D71">
        <w:rPr>
          <w:lang w:val="pl-PL"/>
        </w:rPr>
        <w:t>M</w:t>
      </w:r>
      <w:r w:rsidR="00837184" w:rsidRPr="00D85880">
        <w:rPr>
          <w:lang w:val="pl-PL"/>
        </w:rPr>
        <w:t xml:space="preserve">echanizm </w:t>
      </w:r>
      <w:r w:rsidR="009C6D71">
        <w:rPr>
          <w:lang w:val="pl-PL"/>
        </w:rPr>
        <w:t>P</w:t>
      </w:r>
      <w:r w:rsidR="00837184" w:rsidRPr="00D85880">
        <w:rPr>
          <w:lang w:val="pl-PL"/>
        </w:rPr>
        <w:t xml:space="preserve">rewencji </w:t>
      </w:r>
      <w:r w:rsidR="00837184" w:rsidRPr="00D85880">
        <w:rPr>
          <w:lang w:val="pl-PL"/>
        </w:rPr>
        <w:br/>
        <w:t xml:space="preserve">i </w:t>
      </w:r>
      <w:r w:rsidR="009C6D71">
        <w:rPr>
          <w:lang w:val="pl-PL"/>
        </w:rPr>
        <w:t>P</w:t>
      </w:r>
      <w:r w:rsidR="00837184" w:rsidRPr="00D85880">
        <w:rPr>
          <w:lang w:val="pl-PL"/>
        </w:rPr>
        <w:t>odkomitet</w:t>
      </w:r>
      <w:r w:rsidRPr="00D85880">
        <w:rPr>
          <w:lang w:val="pl-PL"/>
        </w:rPr>
        <w:tab/>
      </w:r>
      <w:r w:rsidRPr="00D85880">
        <w:rPr>
          <w:lang w:val="pl-PL"/>
        </w:rPr>
        <w:tab/>
      </w:r>
      <w:r w:rsidR="00184C41" w:rsidRPr="00D85880">
        <w:rPr>
          <w:lang w:val="pl-PL"/>
        </w:rPr>
        <w:t>2</w:t>
      </w:r>
      <w:r w:rsidR="000125AC">
        <w:rPr>
          <w:lang w:val="pl-PL"/>
        </w:rPr>
        <w:t>6</w:t>
      </w:r>
    </w:p>
    <w:p w14:paraId="1B67BBE9" w14:textId="77777777" w:rsidR="0033102A" w:rsidRPr="00D85880" w:rsidRDefault="0033102A" w:rsidP="000C2D33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  <w:rPr>
          <w:lang w:val="pl-PL"/>
        </w:rPr>
      </w:pPr>
      <w:r w:rsidRPr="00D85880">
        <w:rPr>
          <w:lang w:val="pl-PL"/>
        </w:rPr>
        <w:br w:type="page"/>
      </w:r>
    </w:p>
    <w:p w14:paraId="75A09FC6" w14:textId="70F461AD" w:rsidR="0033102A" w:rsidRPr="00D85880" w:rsidRDefault="0033102A" w:rsidP="008A01BF">
      <w:pPr>
        <w:pStyle w:val="HChG"/>
        <w:rPr>
          <w:lang w:val="pl-PL"/>
        </w:rPr>
      </w:pPr>
      <w:r w:rsidRPr="00D85880">
        <w:rPr>
          <w:lang w:val="pl-PL"/>
        </w:rPr>
        <w:lastRenderedPageBreak/>
        <w:tab/>
        <w:t>I.</w:t>
      </w:r>
      <w:r w:rsidRPr="00D85880">
        <w:rPr>
          <w:lang w:val="pl-PL"/>
        </w:rPr>
        <w:tab/>
      </w:r>
      <w:r w:rsidR="00616208" w:rsidRPr="00D85880">
        <w:rPr>
          <w:lang w:val="pl-PL"/>
        </w:rPr>
        <w:t xml:space="preserve">Wprowadzenie </w:t>
      </w:r>
    </w:p>
    <w:p w14:paraId="2E1E6FBC" w14:textId="5B3DFB1C" w:rsidR="0033102A" w:rsidRPr="00D85880" w:rsidRDefault="0033102A" w:rsidP="000C2D33">
      <w:pPr>
        <w:pStyle w:val="SingleTxtG"/>
        <w:rPr>
          <w:sz w:val="18"/>
          <w:szCs w:val="18"/>
          <w:lang w:val="pl-PL"/>
        </w:rPr>
      </w:pPr>
      <w:bookmarkStart w:id="1" w:name="_Hlk26450454"/>
      <w:r w:rsidRPr="00D85880">
        <w:rPr>
          <w:lang w:val="pl-PL"/>
        </w:rPr>
        <w:t>1.</w:t>
      </w:r>
      <w:r w:rsidRPr="00D85880">
        <w:rPr>
          <w:lang w:val="pl-PL"/>
        </w:rPr>
        <w:tab/>
      </w:r>
      <w:r w:rsidR="00616208" w:rsidRPr="00D85880">
        <w:rPr>
          <w:lang w:val="pl-PL"/>
        </w:rPr>
        <w:t xml:space="preserve">Zgodnie ze swoimi uprawnieniami wynikającymi z </w:t>
      </w:r>
      <w:r w:rsidR="009C6D71">
        <w:rPr>
          <w:lang w:val="pl-PL"/>
        </w:rPr>
        <w:t>P</w:t>
      </w:r>
      <w:r w:rsidR="00616208" w:rsidRPr="00D85880">
        <w:rPr>
          <w:lang w:val="pl-PL"/>
        </w:rPr>
        <w:t xml:space="preserve">rotokołu </w:t>
      </w:r>
      <w:r w:rsidR="009C6D71">
        <w:rPr>
          <w:lang w:val="pl-PL"/>
        </w:rPr>
        <w:t>F</w:t>
      </w:r>
      <w:r w:rsidR="00616208" w:rsidRPr="00D85880">
        <w:rPr>
          <w:lang w:val="pl-PL"/>
        </w:rPr>
        <w:t xml:space="preserve">akultatywnego do Konwencji w sprawie zakazu stosowania tortur oraz innego okrutnego, nieludzkiego lub poniżającego traktowania albo karania (OPCAT), w dniach 8-19 lipca 2018 r. </w:t>
      </w:r>
      <w:r w:rsidR="0000205A">
        <w:rPr>
          <w:lang w:val="pl-PL"/>
        </w:rPr>
        <w:t>P</w:t>
      </w:r>
      <w:r w:rsidR="00616208" w:rsidRPr="00D85880">
        <w:rPr>
          <w:lang w:val="pl-PL"/>
        </w:rPr>
        <w:t xml:space="preserve">odkomitet ds. </w:t>
      </w:r>
      <w:r w:rsidR="0000205A">
        <w:rPr>
          <w:lang w:val="pl-PL"/>
        </w:rPr>
        <w:t>Z</w:t>
      </w:r>
      <w:r w:rsidR="00616208" w:rsidRPr="00D85880">
        <w:rPr>
          <w:lang w:val="pl-PL"/>
        </w:rPr>
        <w:t xml:space="preserve">apobiegania </w:t>
      </w:r>
      <w:r w:rsidR="0000205A">
        <w:rPr>
          <w:lang w:val="pl-PL"/>
        </w:rPr>
        <w:t>T</w:t>
      </w:r>
      <w:r w:rsidR="00616208" w:rsidRPr="00D85880">
        <w:rPr>
          <w:lang w:val="pl-PL"/>
        </w:rPr>
        <w:t>orturom (</w:t>
      </w:r>
      <w:r w:rsidR="009B451F">
        <w:rPr>
          <w:lang w:val="pl-PL"/>
        </w:rPr>
        <w:t>SPT</w:t>
      </w:r>
      <w:r w:rsidR="00616208" w:rsidRPr="00D85880">
        <w:rPr>
          <w:lang w:val="pl-PL"/>
        </w:rPr>
        <w:t xml:space="preserve">) przeprowadził pierwszą ze swoich wizyt w Polsce. Polska </w:t>
      </w:r>
      <w:r w:rsidR="001D7B8C" w:rsidRPr="00D85880">
        <w:rPr>
          <w:lang w:val="pl-PL"/>
        </w:rPr>
        <w:t>ratyfikowała</w:t>
      </w:r>
      <w:r w:rsidR="00616208" w:rsidRPr="00D85880">
        <w:rPr>
          <w:lang w:val="pl-PL"/>
        </w:rPr>
        <w:t xml:space="preserve"> Konwencj</w:t>
      </w:r>
      <w:r w:rsidR="001D7B8C" w:rsidRPr="00D85880">
        <w:rPr>
          <w:lang w:val="pl-PL"/>
        </w:rPr>
        <w:t>ę</w:t>
      </w:r>
      <w:r w:rsidR="00616208" w:rsidRPr="00D85880">
        <w:rPr>
          <w:lang w:val="pl-PL"/>
        </w:rPr>
        <w:t xml:space="preserve"> Organizacji Narodów Zjednoczonych w sprawie zakazu stosowania tortur w dniu 26 lipca 1989, a </w:t>
      </w:r>
      <w:r w:rsidR="009C6D71">
        <w:rPr>
          <w:lang w:val="pl-PL"/>
        </w:rPr>
        <w:t>P</w:t>
      </w:r>
      <w:r w:rsidR="00616208" w:rsidRPr="00D85880">
        <w:rPr>
          <w:lang w:val="pl-PL"/>
        </w:rPr>
        <w:t>rotok</w:t>
      </w:r>
      <w:r w:rsidR="001D7B8C" w:rsidRPr="00D85880">
        <w:rPr>
          <w:lang w:val="pl-PL"/>
        </w:rPr>
        <w:t xml:space="preserve">ół </w:t>
      </w:r>
      <w:r w:rsidR="009C6D71">
        <w:rPr>
          <w:lang w:val="pl-PL"/>
        </w:rPr>
        <w:t>F</w:t>
      </w:r>
      <w:r w:rsidR="00616208" w:rsidRPr="00D85880">
        <w:rPr>
          <w:lang w:val="pl-PL"/>
        </w:rPr>
        <w:t>akultatywn</w:t>
      </w:r>
      <w:r w:rsidR="001D7B8C" w:rsidRPr="00D85880">
        <w:rPr>
          <w:lang w:val="pl-PL"/>
        </w:rPr>
        <w:t xml:space="preserve">y </w:t>
      </w:r>
      <w:r w:rsidR="00616208" w:rsidRPr="00D85880">
        <w:rPr>
          <w:lang w:val="pl-PL"/>
        </w:rPr>
        <w:t xml:space="preserve">w dniu 14 września 2005 r. </w:t>
      </w:r>
    </w:p>
    <w:p w14:paraId="60B13C10" w14:textId="7B10F647" w:rsidR="0033102A" w:rsidRPr="00D85880" w:rsidRDefault="0033102A" w:rsidP="001F6460">
      <w:pPr>
        <w:pStyle w:val="SingleTxtG"/>
        <w:rPr>
          <w:lang w:val="pl-PL"/>
        </w:rPr>
      </w:pPr>
      <w:r w:rsidRPr="00D85880">
        <w:rPr>
          <w:lang w:val="pl-PL"/>
        </w:rPr>
        <w:t>2.</w:t>
      </w:r>
      <w:r w:rsidRPr="00D85880">
        <w:rPr>
          <w:lang w:val="pl-PL"/>
        </w:rPr>
        <w:tab/>
      </w:r>
      <w:r w:rsidR="00616208" w:rsidRPr="00D85880">
        <w:rPr>
          <w:lang w:val="pl-PL"/>
        </w:rPr>
        <w:t xml:space="preserve">Członkami </w:t>
      </w:r>
      <w:r w:rsidR="009C6D71">
        <w:rPr>
          <w:lang w:val="pl-PL"/>
        </w:rPr>
        <w:t>P</w:t>
      </w:r>
      <w:r w:rsidR="00616208" w:rsidRPr="00D85880">
        <w:rPr>
          <w:lang w:val="pl-PL"/>
        </w:rPr>
        <w:t xml:space="preserve">odkomitetu prowadzącymi wizytę byli: </w:t>
      </w:r>
      <w:proofErr w:type="spellStart"/>
      <w:r w:rsidR="00616208" w:rsidRPr="00D85880">
        <w:rPr>
          <w:lang w:val="pl-PL"/>
        </w:rPr>
        <w:t>Aisha</w:t>
      </w:r>
      <w:proofErr w:type="spellEnd"/>
      <w:r w:rsidR="00616208" w:rsidRPr="00D85880">
        <w:rPr>
          <w:lang w:val="pl-PL"/>
        </w:rPr>
        <w:t xml:space="preserve"> </w:t>
      </w:r>
      <w:proofErr w:type="spellStart"/>
      <w:r w:rsidR="00616208" w:rsidRPr="00D85880">
        <w:rPr>
          <w:lang w:val="pl-PL"/>
        </w:rPr>
        <w:t>Shujune</w:t>
      </w:r>
      <w:proofErr w:type="spellEnd"/>
      <w:r w:rsidR="00616208" w:rsidRPr="00D85880">
        <w:rPr>
          <w:lang w:val="pl-PL"/>
        </w:rPr>
        <w:t xml:space="preserve"> Muhammad (szef delegacji), Mari Amos, </w:t>
      </w:r>
      <w:proofErr w:type="spellStart"/>
      <w:r w:rsidR="00616208" w:rsidRPr="00D85880">
        <w:rPr>
          <w:lang w:val="pl-PL"/>
        </w:rPr>
        <w:t>Marija</w:t>
      </w:r>
      <w:proofErr w:type="spellEnd"/>
      <w:r w:rsidR="00616208" w:rsidRPr="00D85880">
        <w:rPr>
          <w:lang w:val="pl-PL"/>
        </w:rPr>
        <w:t xml:space="preserve"> </w:t>
      </w:r>
      <w:proofErr w:type="spellStart"/>
      <w:r w:rsidR="00616208" w:rsidRPr="00D85880">
        <w:rPr>
          <w:lang w:val="pl-PL"/>
        </w:rPr>
        <w:t>Definis-Gojanovic</w:t>
      </w:r>
      <w:proofErr w:type="spellEnd"/>
      <w:r w:rsidR="00616208" w:rsidRPr="00D85880">
        <w:rPr>
          <w:lang w:val="pl-PL"/>
        </w:rPr>
        <w:t xml:space="preserve">, Daniel </w:t>
      </w:r>
      <w:proofErr w:type="spellStart"/>
      <w:r w:rsidR="00616208" w:rsidRPr="00D85880">
        <w:rPr>
          <w:lang w:val="pl-PL"/>
        </w:rPr>
        <w:t>Fink</w:t>
      </w:r>
      <w:proofErr w:type="spellEnd"/>
      <w:r w:rsidR="00616208" w:rsidRPr="00D85880">
        <w:rPr>
          <w:lang w:val="pl-PL"/>
        </w:rPr>
        <w:t xml:space="preserve">, Zdenka </w:t>
      </w:r>
      <w:proofErr w:type="spellStart"/>
      <w:r w:rsidR="00616208" w:rsidRPr="00D85880">
        <w:rPr>
          <w:lang w:val="pl-PL"/>
        </w:rPr>
        <w:t>Perovic</w:t>
      </w:r>
      <w:proofErr w:type="spellEnd"/>
      <w:r w:rsidR="00616208" w:rsidRPr="00D85880">
        <w:rPr>
          <w:lang w:val="pl-PL"/>
        </w:rPr>
        <w:t xml:space="preserve"> i </w:t>
      </w:r>
      <w:proofErr w:type="spellStart"/>
      <w:r w:rsidR="00616208" w:rsidRPr="00D85880">
        <w:rPr>
          <w:lang w:val="pl-PL"/>
        </w:rPr>
        <w:t>Petros</w:t>
      </w:r>
      <w:proofErr w:type="spellEnd"/>
      <w:r w:rsidR="00616208" w:rsidRPr="00D85880">
        <w:rPr>
          <w:lang w:val="pl-PL"/>
        </w:rPr>
        <w:t xml:space="preserve"> </w:t>
      </w:r>
      <w:proofErr w:type="spellStart"/>
      <w:r w:rsidR="00616208" w:rsidRPr="00D85880">
        <w:rPr>
          <w:lang w:val="pl-PL"/>
        </w:rPr>
        <w:t>Michaelides</w:t>
      </w:r>
      <w:proofErr w:type="spellEnd"/>
      <w:r w:rsidR="00616208" w:rsidRPr="00D85880">
        <w:rPr>
          <w:lang w:val="pl-PL"/>
        </w:rPr>
        <w:t xml:space="preserve">. Podkomitetowi pomagali trzej pracownicy ds. praw człowieka z </w:t>
      </w:r>
      <w:r w:rsidR="009B451F">
        <w:rPr>
          <w:lang w:val="pl-PL"/>
        </w:rPr>
        <w:t>B</w:t>
      </w:r>
      <w:r w:rsidR="00616208" w:rsidRPr="00D85880">
        <w:rPr>
          <w:lang w:val="pl-PL"/>
        </w:rPr>
        <w:t>iura Wysokiego Komisarza Organizacji Narodów Zjednoczonych ds. Praw Człowieka (OHCHR), dwóch funkcjonariuszy ochrony ONZ oraz czterech tłumaczy</w:t>
      </w:r>
      <w:r w:rsidRPr="00D85880">
        <w:rPr>
          <w:lang w:val="pl-PL"/>
        </w:rPr>
        <w:t>.</w:t>
      </w:r>
      <w:r w:rsidR="00616208" w:rsidRPr="00D85880">
        <w:rPr>
          <w:lang w:val="pl-PL"/>
        </w:rPr>
        <w:t xml:space="preserve"> </w:t>
      </w:r>
    </w:p>
    <w:p w14:paraId="0A5A1792" w14:textId="2A104679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3.</w:t>
      </w:r>
      <w:r w:rsidRPr="00D85880">
        <w:rPr>
          <w:lang w:val="pl-PL"/>
        </w:rPr>
        <w:tab/>
      </w:r>
      <w:r w:rsidR="00616208" w:rsidRPr="00D85880">
        <w:rPr>
          <w:lang w:val="pl-PL"/>
        </w:rPr>
        <w:t xml:space="preserve">Główne cele wizyty były następujące: a) wizytacja szeregu miejsc pozbawienia wolności, mająca na celu pomoc </w:t>
      </w:r>
      <w:r w:rsidR="009B451F">
        <w:rPr>
          <w:lang w:val="pl-PL"/>
        </w:rPr>
        <w:t>P</w:t>
      </w:r>
      <w:r w:rsidR="00616208" w:rsidRPr="00D85880">
        <w:rPr>
          <w:lang w:val="pl-PL"/>
        </w:rPr>
        <w:t>aństwu-</w:t>
      </w:r>
      <w:r w:rsidR="009B451F">
        <w:rPr>
          <w:lang w:val="pl-PL"/>
        </w:rPr>
        <w:t>S</w:t>
      </w:r>
      <w:r w:rsidR="00616208" w:rsidRPr="00D85880">
        <w:rPr>
          <w:lang w:val="pl-PL"/>
        </w:rPr>
        <w:t xml:space="preserve">tronie w pełnej realizacji zobowiązań wynikających z </w:t>
      </w:r>
      <w:r w:rsidR="009B451F">
        <w:rPr>
          <w:lang w:val="pl-PL"/>
        </w:rPr>
        <w:t>P</w:t>
      </w:r>
      <w:r w:rsidR="00616208" w:rsidRPr="00D85880">
        <w:rPr>
          <w:lang w:val="pl-PL"/>
        </w:rPr>
        <w:t xml:space="preserve">rotokołu </w:t>
      </w:r>
      <w:r w:rsidR="009B451F">
        <w:rPr>
          <w:lang w:val="pl-PL"/>
        </w:rPr>
        <w:t>F</w:t>
      </w:r>
      <w:r w:rsidR="00616208" w:rsidRPr="00D85880">
        <w:rPr>
          <w:lang w:val="pl-PL"/>
        </w:rPr>
        <w:t xml:space="preserve">akultatywnego, aby wzmocnić ochronę osób pozbawionych wolności przed ryzykiem tortur i złego traktowania oraz (b) udzielenie porad i pomocy technicznej </w:t>
      </w:r>
      <w:r w:rsidR="009C6D71">
        <w:rPr>
          <w:lang w:val="pl-PL"/>
        </w:rPr>
        <w:t>K</w:t>
      </w:r>
      <w:r w:rsidR="00616208" w:rsidRPr="00D85880">
        <w:rPr>
          <w:lang w:val="pl-PL"/>
        </w:rPr>
        <w:t xml:space="preserve">rajowemu </w:t>
      </w:r>
      <w:r w:rsidR="009C6D71">
        <w:rPr>
          <w:lang w:val="pl-PL"/>
        </w:rPr>
        <w:t>M</w:t>
      </w:r>
      <w:r w:rsidR="00616208" w:rsidRPr="00D85880">
        <w:rPr>
          <w:lang w:val="pl-PL"/>
        </w:rPr>
        <w:t xml:space="preserve">echanizmowi </w:t>
      </w:r>
      <w:r w:rsidR="009C6D71">
        <w:rPr>
          <w:lang w:val="pl-PL"/>
        </w:rPr>
        <w:t>P</w:t>
      </w:r>
      <w:r w:rsidR="00616208" w:rsidRPr="00D85880">
        <w:rPr>
          <w:lang w:val="pl-PL"/>
        </w:rPr>
        <w:t xml:space="preserve">rewencji oraz zastanowienie się, w jakim stopniu </w:t>
      </w:r>
      <w:r w:rsidR="00A6699F" w:rsidRPr="00D85880">
        <w:rPr>
          <w:lang w:val="pl-PL"/>
        </w:rPr>
        <w:t xml:space="preserve">władze </w:t>
      </w:r>
      <w:r w:rsidR="00616208" w:rsidRPr="00D85880">
        <w:rPr>
          <w:lang w:val="pl-PL"/>
        </w:rPr>
        <w:t xml:space="preserve">krajowe wspierają jego działania i reagują na jego zalecenia uwzględniając wytyczne </w:t>
      </w:r>
      <w:r w:rsidR="009B451F">
        <w:rPr>
          <w:lang w:val="pl-PL"/>
        </w:rPr>
        <w:t>P</w:t>
      </w:r>
      <w:r w:rsidR="00616208" w:rsidRPr="00D85880">
        <w:rPr>
          <w:lang w:val="pl-PL"/>
        </w:rPr>
        <w:t xml:space="preserve">odkomitetu dotyczące </w:t>
      </w:r>
      <w:r w:rsidR="009C6D71">
        <w:rPr>
          <w:lang w:val="pl-PL"/>
        </w:rPr>
        <w:t>K</w:t>
      </w:r>
      <w:r w:rsidR="00616208" w:rsidRPr="00D85880">
        <w:rPr>
          <w:lang w:val="pl-PL"/>
        </w:rPr>
        <w:t xml:space="preserve">rajowych </w:t>
      </w:r>
      <w:r w:rsidR="009C6D71">
        <w:rPr>
          <w:lang w:val="pl-PL"/>
        </w:rPr>
        <w:t>M</w:t>
      </w:r>
      <w:r w:rsidR="00616208" w:rsidRPr="00D85880">
        <w:rPr>
          <w:lang w:val="pl-PL"/>
        </w:rPr>
        <w:t xml:space="preserve">echanizmów </w:t>
      </w:r>
      <w:r w:rsidR="009C6D71">
        <w:rPr>
          <w:lang w:val="pl-PL"/>
        </w:rPr>
        <w:t>P</w:t>
      </w:r>
      <w:r w:rsidR="00616208" w:rsidRPr="00D85880">
        <w:rPr>
          <w:lang w:val="pl-PL"/>
        </w:rPr>
        <w:t>rewencji</w:t>
      </w:r>
      <w:r w:rsidRPr="00D85880">
        <w:rPr>
          <w:lang w:val="pl-PL"/>
        </w:rPr>
        <w:t>.</w:t>
      </w:r>
      <w:r w:rsidRPr="00D85880">
        <w:rPr>
          <w:rStyle w:val="Odwoanieprzypisudolnego"/>
          <w:lang w:val="pl-PL"/>
        </w:rPr>
        <w:footnoteReference w:id="3"/>
      </w:r>
      <w:r w:rsidR="00616208" w:rsidRPr="00D85880">
        <w:rPr>
          <w:lang w:val="pl-PL"/>
        </w:rPr>
        <w:t xml:space="preserve"> </w:t>
      </w:r>
    </w:p>
    <w:p w14:paraId="3D46E2C7" w14:textId="271604B0" w:rsidR="0033102A" w:rsidRPr="00D85880" w:rsidRDefault="0033102A" w:rsidP="000C2D33">
      <w:pPr>
        <w:pStyle w:val="SingleTxtG"/>
        <w:rPr>
          <w:sz w:val="18"/>
          <w:szCs w:val="18"/>
          <w:lang w:val="pl-PL"/>
        </w:rPr>
      </w:pPr>
      <w:r w:rsidRPr="00D85880">
        <w:rPr>
          <w:lang w:val="pl-PL"/>
        </w:rPr>
        <w:t>4.</w:t>
      </w:r>
      <w:r w:rsidRPr="00D85880">
        <w:rPr>
          <w:lang w:val="pl-PL"/>
        </w:rPr>
        <w:tab/>
      </w:r>
      <w:bookmarkStart w:id="2" w:name="_Hlk26451781"/>
      <w:r w:rsidR="001A4C10" w:rsidRPr="00D85880">
        <w:rPr>
          <w:lang w:val="pl-PL"/>
        </w:rPr>
        <w:t xml:space="preserve">Podkomitet odbył spotkania z </w:t>
      </w:r>
      <w:r w:rsidR="00386AFB" w:rsidRPr="00D85880">
        <w:rPr>
          <w:lang w:val="pl-PL"/>
        </w:rPr>
        <w:t xml:space="preserve">urzędnikami i innymi </w:t>
      </w:r>
      <w:r w:rsidR="001A4C10" w:rsidRPr="00D85880">
        <w:rPr>
          <w:lang w:val="pl-PL"/>
        </w:rPr>
        <w:t xml:space="preserve">osobami </w:t>
      </w:r>
      <w:r w:rsidR="00386AFB" w:rsidRPr="00D85880">
        <w:rPr>
          <w:lang w:val="pl-PL"/>
        </w:rPr>
        <w:t>(</w:t>
      </w:r>
      <w:r w:rsidR="00A6699F" w:rsidRPr="00D85880">
        <w:rPr>
          <w:lang w:val="pl-PL"/>
        </w:rPr>
        <w:t>zob.</w:t>
      </w:r>
      <w:r w:rsidR="00386AFB" w:rsidRPr="00D85880">
        <w:rPr>
          <w:lang w:val="pl-PL"/>
        </w:rPr>
        <w:t xml:space="preserve"> </w:t>
      </w:r>
      <w:r w:rsidR="001A4C10" w:rsidRPr="00D85880">
        <w:rPr>
          <w:lang w:val="pl-PL"/>
        </w:rPr>
        <w:t>załącznik I</w:t>
      </w:r>
      <w:r w:rsidR="00386AFB" w:rsidRPr="00D85880">
        <w:rPr>
          <w:lang w:val="pl-PL"/>
        </w:rPr>
        <w:t>)</w:t>
      </w:r>
      <w:r w:rsidR="001A4C10" w:rsidRPr="00D85880">
        <w:rPr>
          <w:lang w:val="pl-PL"/>
        </w:rPr>
        <w:t xml:space="preserve"> oraz przeprowadził wizytacje miejsc pozbawienia wolności </w:t>
      </w:r>
      <w:r w:rsidR="00A6699F" w:rsidRPr="00D85880">
        <w:rPr>
          <w:lang w:val="pl-PL"/>
        </w:rPr>
        <w:t xml:space="preserve">(zob. </w:t>
      </w:r>
      <w:r w:rsidR="001A4C10" w:rsidRPr="00D85880">
        <w:rPr>
          <w:lang w:val="pl-PL"/>
        </w:rPr>
        <w:t>załącznik II</w:t>
      </w:r>
      <w:r w:rsidR="00B34609" w:rsidRPr="00D85880">
        <w:rPr>
          <w:lang w:val="pl-PL"/>
        </w:rPr>
        <w:t>)</w:t>
      </w:r>
      <w:r w:rsidR="001A4C10" w:rsidRPr="00D85880">
        <w:rPr>
          <w:lang w:val="pl-PL"/>
        </w:rPr>
        <w:t xml:space="preserve">. Przeprowadził </w:t>
      </w:r>
      <w:r w:rsidR="00B34609" w:rsidRPr="00D85880">
        <w:rPr>
          <w:lang w:val="pl-PL"/>
        </w:rPr>
        <w:t xml:space="preserve">także </w:t>
      </w:r>
      <w:r w:rsidR="001A4C10" w:rsidRPr="00D85880">
        <w:rPr>
          <w:lang w:val="pl-PL"/>
        </w:rPr>
        <w:t xml:space="preserve">rozmowy z osobami pozbawionymi wolności, funkcjonariuszami organów ścigania i służby więziennej, członkami personelu medycznego i innymi osobami. Spotkał się z członkami </w:t>
      </w:r>
      <w:r w:rsidR="009C6D71">
        <w:rPr>
          <w:lang w:val="pl-PL"/>
        </w:rPr>
        <w:t>K</w:t>
      </w:r>
      <w:r w:rsidR="001A4C10" w:rsidRPr="00D85880">
        <w:rPr>
          <w:lang w:val="pl-PL"/>
        </w:rPr>
        <w:t xml:space="preserve">rajowego </w:t>
      </w:r>
      <w:r w:rsidR="009C6D71">
        <w:rPr>
          <w:lang w:val="pl-PL"/>
        </w:rPr>
        <w:t>M</w:t>
      </w:r>
      <w:r w:rsidR="001A4C10" w:rsidRPr="00D85880">
        <w:rPr>
          <w:lang w:val="pl-PL"/>
        </w:rPr>
        <w:t xml:space="preserve">echanizmu </w:t>
      </w:r>
      <w:r w:rsidR="009C6D71">
        <w:rPr>
          <w:lang w:val="pl-PL"/>
        </w:rPr>
        <w:t>P</w:t>
      </w:r>
      <w:r w:rsidR="001A4C10" w:rsidRPr="00D85880">
        <w:rPr>
          <w:lang w:val="pl-PL"/>
        </w:rPr>
        <w:t xml:space="preserve">rewencji, aby zapoznać się z jego uprawnieniami i metodami pracy oraz zastanowić się, jak najlepiej poprawić skuteczność jego działania. Aby lepiej zrozumieć, w jaki sposób </w:t>
      </w:r>
      <w:r w:rsidR="006F2348">
        <w:rPr>
          <w:lang w:val="pl-PL"/>
        </w:rPr>
        <w:t>K</w:t>
      </w:r>
      <w:r w:rsidR="001A4C10" w:rsidRPr="00D85880">
        <w:rPr>
          <w:lang w:val="pl-PL"/>
        </w:rPr>
        <w:t xml:space="preserve">rajowy </w:t>
      </w:r>
      <w:r w:rsidR="006F2348">
        <w:rPr>
          <w:lang w:val="pl-PL"/>
        </w:rPr>
        <w:t>M</w:t>
      </w:r>
      <w:r w:rsidR="001A4C10" w:rsidRPr="00D85880">
        <w:rPr>
          <w:lang w:val="pl-PL"/>
        </w:rPr>
        <w:t xml:space="preserve">echanizm </w:t>
      </w:r>
      <w:r w:rsidR="006F2348">
        <w:rPr>
          <w:lang w:val="pl-PL"/>
        </w:rPr>
        <w:t>P</w:t>
      </w:r>
      <w:r w:rsidR="001A4C10" w:rsidRPr="00D85880">
        <w:rPr>
          <w:lang w:val="pl-PL"/>
        </w:rPr>
        <w:t xml:space="preserve">rewencji działa w praktyce, </w:t>
      </w:r>
      <w:r w:rsidR="009B451F">
        <w:rPr>
          <w:lang w:val="pl-PL"/>
        </w:rPr>
        <w:t>P</w:t>
      </w:r>
      <w:r w:rsidR="001A4C10" w:rsidRPr="00D85880">
        <w:rPr>
          <w:lang w:val="pl-PL"/>
        </w:rPr>
        <w:t xml:space="preserve">odkomitet wspólnie z </w:t>
      </w:r>
      <w:r w:rsidR="009C6D71">
        <w:rPr>
          <w:lang w:val="pl-PL"/>
        </w:rPr>
        <w:t>K</w:t>
      </w:r>
      <w:r w:rsidR="001A4C10" w:rsidRPr="00D85880">
        <w:rPr>
          <w:lang w:val="pl-PL"/>
        </w:rPr>
        <w:t xml:space="preserve">rajowym </w:t>
      </w:r>
      <w:r w:rsidR="009C6D71">
        <w:rPr>
          <w:lang w:val="pl-PL"/>
        </w:rPr>
        <w:t>M</w:t>
      </w:r>
      <w:r w:rsidR="001A4C10" w:rsidRPr="00D85880">
        <w:rPr>
          <w:lang w:val="pl-PL"/>
        </w:rPr>
        <w:t xml:space="preserve">echanizmem </w:t>
      </w:r>
      <w:r w:rsidR="009C6D71">
        <w:rPr>
          <w:lang w:val="pl-PL"/>
        </w:rPr>
        <w:t>P</w:t>
      </w:r>
      <w:r w:rsidR="001A4C10" w:rsidRPr="00D85880">
        <w:rPr>
          <w:lang w:val="pl-PL"/>
        </w:rPr>
        <w:t xml:space="preserve">rewencji przeprowadził również dwie wizytacje miejsc pozbawienia wolności </w:t>
      </w:r>
      <w:r w:rsidR="00B34609" w:rsidRPr="00D85880">
        <w:rPr>
          <w:lang w:val="pl-PL"/>
        </w:rPr>
        <w:t>wybranych</w:t>
      </w:r>
      <w:r w:rsidR="001A4C10" w:rsidRPr="00D85880">
        <w:rPr>
          <w:lang w:val="pl-PL"/>
        </w:rPr>
        <w:t xml:space="preserve"> przez </w:t>
      </w:r>
      <w:r w:rsidR="00B34609" w:rsidRPr="00D85880">
        <w:rPr>
          <w:lang w:val="pl-PL"/>
        </w:rPr>
        <w:t>ten</w:t>
      </w:r>
      <w:r w:rsidR="001A4C10" w:rsidRPr="00D85880">
        <w:rPr>
          <w:lang w:val="pl-PL"/>
        </w:rPr>
        <w:t xml:space="preserve"> mechanizm (</w:t>
      </w:r>
      <w:r w:rsidR="00B34609" w:rsidRPr="00D85880">
        <w:rPr>
          <w:lang w:val="pl-PL"/>
        </w:rPr>
        <w:t xml:space="preserve">zob. </w:t>
      </w:r>
      <w:r w:rsidR="001A4C10" w:rsidRPr="00D85880">
        <w:rPr>
          <w:lang w:val="pl-PL"/>
        </w:rPr>
        <w:t xml:space="preserve">załącznik III). Pierwsza z tych wizytacji była prowadzona przez </w:t>
      </w:r>
      <w:r w:rsidR="00B34609" w:rsidRPr="00D85880">
        <w:rPr>
          <w:lang w:val="pl-PL"/>
        </w:rPr>
        <w:t>przedstawiciela</w:t>
      </w:r>
      <w:r w:rsidR="001A4C10" w:rsidRPr="00D85880">
        <w:rPr>
          <w:lang w:val="pl-PL"/>
        </w:rPr>
        <w:t xml:space="preserve"> mechanizm</w:t>
      </w:r>
      <w:r w:rsidR="00B34609" w:rsidRPr="00D85880">
        <w:rPr>
          <w:lang w:val="pl-PL"/>
        </w:rPr>
        <w:t>u</w:t>
      </w:r>
      <w:r w:rsidR="001A4C10" w:rsidRPr="00D85880">
        <w:rPr>
          <w:lang w:val="pl-PL"/>
        </w:rPr>
        <w:t xml:space="preserve"> prewencji, a członkowie </w:t>
      </w:r>
      <w:r w:rsidR="0000205A">
        <w:rPr>
          <w:lang w:val="pl-PL"/>
        </w:rPr>
        <w:t>P</w:t>
      </w:r>
      <w:r w:rsidR="001A4C10" w:rsidRPr="00D85880">
        <w:rPr>
          <w:lang w:val="pl-PL"/>
        </w:rPr>
        <w:t xml:space="preserve">odkomitetu pełnili rolę obserwatorów, zaś druga wizytacja była prowadzona przez </w:t>
      </w:r>
      <w:r w:rsidR="009B451F">
        <w:rPr>
          <w:lang w:val="pl-PL"/>
        </w:rPr>
        <w:t>P</w:t>
      </w:r>
      <w:r w:rsidR="001A4C10" w:rsidRPr="00D85880">
        <w:rPr>
          <w:lang w:val="pl-PL"/>
        </w:rPr>
        <w:t>odkomitet</w:t>
      </w:r>
      <w:r w:rsidR="00B34609" w:rsidRPr="00D85880">
        <w:rPr>
          <w:lang w:val="pl-PL"/>
        </w:rPr>
        <w:t xml:space="preserve">, a przedstawiciele </w:t>
      </w:r>
      <w:r w:rsidR="009C6D71">
        <w:rPr>
          <w:lang w:val="pl-PL"/>
        </w:rPr>
        <w:t>M</w:t>
      </w:r>
      <w:r w:rsidR="00B34609" w:rsidRPr="00D85880">
        <w:rPr>
          <w:lang w:val="pl-PL"/>
        </w:rPr>
        <w:t xml:space="preserve">echanizmu pełnili podczas większej części rolę obserwatorów </w:t>
      </w:r>
      <w:r w:rsidRPr="00D85880">
        <w:rPr>
          <w:sz w:val="18"/>
          <w:szCs w:val="18"/>
          <w:lang w:val="pl-PL"/>
        </w:rPr>
        <w:t>.</w:t>
      </w:r>
      <w:bookmarkEnd w:id="2"/>
      <w:r w:rsidR="001A4C10" w:rsidRPr="00D85880">
        <w:rPr>
          <w:sz w:val="18"/>
          <w:szCs w:val="18"/>
          <w:lang w:val="pl-PL"/>
        </w:rPr>
        <w:t xml:space="preserve"> </w:t>
      </w:r>
    </w:p>
    <w:bookmarkEnd w:id="1"/>
    <w:p w14:paraId="6376C29C" w14:textId="22103509" w:rsidR="0033102A" w:rsidRPr="00D85880" w:rsidRDefault="0033102A" w:rsidP="000C2D33">
      <w:pPr>
        <w:pStyle w:val="SingleTxtG"/>
        <w:rPr>
          <w:sz w:val="18"/>
          <w:szCs w:val="18"/>
          <w:lang w:val="pl-PL"/>
        </w:rPr>
      </w:pPr>
      <w:r w:rsidRPr="00D85880">
        <w:rPr>
          <w:lang w:val="pl-PL"/>
        </w:rPr>
        <w:t>5.</w:t>
      </w:r>
      <w:r w:rsidRPr="00D85880">
        <w:rPr>
          <w:lang w:val="pl-PL"/>
        </w:rPr>
        <w:tab/>
      </w:r>
      <w:r w:rsidR="001A4C10" w:rsidRPr="00D85880">
        <w:rPr>
          <w:lang w:val="pl-PL"/>
        </w:rPr>
        <w:t xml:space="preserve">Pod koniec wizyty delegacja ustnie przedstawiła swoje wstępne, poufne uwagi władzom rządowym oraz </w:t>
      </w:r>
      <w:r w:rsidR="00093E60" w:rsidRPr="00D85880">
        <w:rPr>
          <w:lang w:val="pl-PL"/>
        </w:rPr>
        <w:t xml:space="preserve">przedstawicielom </w:t>
      </w:r>
      <w:r w:rsidR="009C6D71">
        <w:rPr>
          <w:lang w:val="pl-PL"/>
        </w:rPr>
        <w:t>K</w:t>
      </w:r>
      <w:r w:rsidR="001A4C10" w:rsidRPr="00D85880">
        <w:rPr>
          <w:lang w:val="pl-PL"/>
        </w:rPr>
        <w:t>rajowe</w:t>
      </w:r>
      <w:r w:rsidR="00093E60" w:rsidRPr="00D85880">
        <w:rPr>
          <w:lang w:val="pl-PL"/>
        </w:rPr>
        <w:t>go</w:t>
      </w:r>
      <w:r w:rsidR="001A4C10" w:rsidRPr="00D85880">
        <w:rPr>
          <w:lang w:val="pl-PL"/>
        </w:rPr>
        <w:t xml:space="preserve"> </w:t>
      </w:r>
      <w:r w:rsidR="009C6D71">
        <w:rPr>
          <w:lang w:val="pl-PL"/>
        </w:rPr>
        <w:t>M</w:t>
      </w:r>
      <w:r w:rsidR="001A4C10" w:rsidRPr="00D85880">
        <w:rPr>
          <w:lang w:val="pl-PL"/>
        </w:rPr>
        <w:t xml:space="preserve">echanizmowi </w:t>
      </w:r>
      <w:r w:rsidR="009C6D71">
        <w:rPr>
          <w:lang w:val="pl-PL"/>
        </w:rPr>
        <w:t>P</w:t>
      </w:r>
      <w:r w:rsidR="001A4C10" w:rsidRPr="00D85880">
        <w:rPr>
          <w:lang w:val="pl-PL"/>
        </w:rPr>
        <w:t>rewencji</w:t>
      </w:r>
      <w:r w:rsidRPr="00D85880">
        <w:rPr>
          <w:sz w:val="18"/>
          <w:szCs w:val="18"/>
          <w:lang w:val="pl-PL"/>
        </w:rPr>
        <w:t>.</w:t>
      </w:r>
      <w:r w:rsidR="001A4C10" w:rsidRPr="00D85880">
        <w:rPr>
          <w:sz w:val="18"/>
          <w:szCs w:val="18"/>
          <w:lang w:val="pl-PL"/>
        </w:rPr>
        <w:t xml:space="preserve"> </w:t>
      </w:r>
    </w:p>
    <w:p w14:paraId="5E14BE1A" w14:textId="79F6272A" w:rsidR="0033102A" w:rsidRPr="00D85880" w:rsidRDefault="0033102A" w:rsidP="00D5775C">
      <w:pPr>
        <w:pStyle w:val="SingleTxtG"/>
        <w:jc w:val="lowKashida"/>
        <w:rPr>
          <w:lang w:val="pl-PL"/>
        </w:rPr>
      </w:pPr>
      <w:r w:rsidRPr="00D85880">
        <w:rPr>
          <w:lang w:val="pl-PL"/>
        </w:rPr>
        <w:t>6.</w:t>
      </w:r>
      <w:r w:rsidRPr="00D85880">
        <w:rPr>
          <w:lang w:val="pl-PL"/>
        </w:rPr>
        <w:tab/>
      </w:r>
      <w:r w:rsidR="001A4C10" w:rsidRPr="00D85880">
        <w:rPr>
          <w:rStyle w:val="tlid-translation"/>
          <w:lang w:val="pl-PL"/>
        </w:rPr>
        <w:t xml:space="preserve">W niniejszym </w:t>
      </w:r>
      <w:r w:rsidR="00C367F3" w:rsidRPr="00D85880">
        <w:rPr>
          <w:rStyle w:val="tlid-translation"/>
          <w:lang w:val="pl-PL"/>
        </w:rPr>
        <w:t>raporcie</w:t>
      </w:r>
      <w:r w:rsidR="001A4C10" w:rsidRPr="00D85880">
        <w:rPr>
          <w:rStyle w:val="tlid-translation"/>
          <w:lang w:val="pl-PL"/>
        </w:rPr>
        <w:t xml:space="preserve"> </w:t>
      </w:r>
      <w:r w:rsidR="009B451F">
        <w:rPr>
          <w:rStyle w:val="tlid-translation"/>
          <w:lang w:val="pl-PL"/>
        </w:rPr>
        <w:t>P</w:t>
      </w:r>
      <w:r w:rsidR="001A4C10" w:rsidRPr="00D85880">
        <w:rPr>
          <w:rStyle w:val="tlid-translation"/>
          <w:lang w:val="pl-PL"/>
        </w:rPr>
        <w:t>odkomitet przedstawia swoje spostrzeżenia, ustalenia i zalecenia dotyczące zapobiegania torturom i złemu traktowaniu</w:t>
      </w:r>
      <w:r w:rsidRPr="00D85880">
        <w:rPr>
          <w:rStyle w:val="Odwoanieprzypisudolnego"/>
          <w:lang w:val="pl-PL"/>
        </w:rPr>
        <w:footnoteReference w:id="4"/>
      </w:r>
      <w:r w:rsidRPr="00D85880">
        <w:rPr>
          <w:lang w:val="pl-PL"/>
        </w:rPr>
        <w:t xml:space="preserve"> </w:t>
      </w:r>
      <w:r w:rsidR="001A4C10" w:rsidRPr="00D85880">
        <w:rPr>
          <w:rStyle w:val="tlid-translation"/>
          <w:lang w:val="pl-PL"/>
        </w:rPr>
        <w:t>osób pozbawionych wolności</w:t>
      </w:r>
      <w:r w:rsidR="00093E60" w:rsidRPr="00D85880">
        <w:rPr>
          <w:rStyle w:val="tlid-translation"/>
          <w:lang w:val="pl-PL"/>
        </w:rPr>
        <w:t xml:space="preserve"> </w:t>
      </w:r>
      <w:r w:rsidR="00684212" w:rsidRPr="00D85880">
        <w:rPr>
          <w:rStyle w:val="tlid-translation"/>
          <w:lang w:val="pl-PL"/>
        </w:rPr>
        <w:t>i podlegających jurysdykcji Polski</w:t>
      </w:r>
      <w:r w:rsidRPr="00D85880">
        <w:rPr>
          <w:lang w:val="pl-PL"/>
        </w:rPr>
        <w:t>.</w:t>
      </w:r>
      <w:r w:rsidR="001A4C10" w:rsidRPr="00D85880">
        <w:rPr>
          <w:lang w:val="pl-PL"/>
        </w:rPr>
        <w:t xml:space="preserve"> </w:t>
      </w:r>
    </w:p>
    <w:p w14:paraId="5CCDC6B5" w14:textId="615B80C1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7.</w:t>
      </w:r>
      <w:r w:rsidRPr="00D85880">
        <w:rPr>
          <w:lang w:val="pl-PL"/>
        </w:rPr>
        <w:tab/>
      </w:r>
      <w:r w:rsidR="000A01F8" w:rsidRPr="00D85880">
        <w:rPr>
          <w:rStyle w:val="tlid-translation"/>
          <w:lang w:val="pl-PL"/>
        </w:rPr>
        <w:t xml:space="preserve">Podkomitet zastrzega sobie prawo do </w:t>
      </w:r>
      <w:r w:rsidR="00684212" w:rsidRPr="00D85880">
        <w:rPr>
          <w:rStyle w:val="tlid-translation"/>
          <w:lang w:val="pl-PL"/>
        </w:rPr>
        <w:t>przedstawi</w:t>
      </w:r>
      <w:r w:rsidR="001A6668" w:rsidRPr="00D85880">
        <w:rPr>
          <w:rStyle w:val="tlid-translation"/>
          <w:lang w:val="pl-PL"/>
        </w:rPr>
        <w:t>e</w:t>
      </w:r>
      <w:r w:rsidR="00684212" w:rsidRPr="00D85880">
        <w:rPr>
          <w:rStyle w:val="tlid-translation"/>
          <w:lang w:val="pl-PL"/>
        </w:rPr>
        <w:t xml:space="preserve">nia </w:t>
      </w:r>
      <w:r w:rsidR="001A6668" w:rsidRPr="00D85880">
        <w:rPr>
          <w:rStyle w:val="tlid-translation"/>
          <w:lang w:val="pl-PL"/>
        </w:rPr>
        <w:t xml:space="preserve">dalszych </w:t>
      </w:r>
      <w:r w:rsidR="00684212" w:rsidRPr="00D85880">
        <w:rPr>
          <w:rStyle w:val="tlid-translation"/>
          <w:lang w:val="pl-PL"/>
        </w:rPr>
        <w:t>uwag na temat k</w:t>
      </w:r>
      <w:r w:rsidR="000A01F8" w:rsidRPr="00D85880">
        <w:rPr>
          <w:rStyle w:val="tlid-translation"/>
          <w:lang w:val="pl-PL"/>
        </w:rPr>
        <w:t xml:space="preserve">ażdego </w:t>
      </w:r>
      <w:r w:rsidR="00684212" w:rsidRPr="00D85880">
        <w:rPr>
          <w:rStyle w:val="tlid-translation"/>
          <w:lang w:val="pl-PL"/>
        </w:rPr>
        <w:t xml:space="preserve">z </w:t>
      </w:r>
      <w:r w:rsidR="00145CE3" w:rsidRPr="00D85880">
        <w:rPr>
          <w:rStyle w:val="tlid-translation"/>
          <w:lang w:val="pl-PL"/>
        </w:rPr>
        <w:t xml:space="preserve">wizytowanych </w:t>
      </w:r>
      <w:r w:rsidR="000A01F8" w:rsidRPr="00D85880">
        <w:rPr>
          <w:rStyle w:val="tlid-translation"/>
          <w:lang w:val="pl-PL"/>
        </w:rPr>
        <w:t>miejsc</w:t>
      </w:r>
      <w:r w:rsidR="00DC60A6" w:rsidRPr="00D85880">
        <w:rPr>
          <w:rStyle w:val="tlid-translation"/>
          <w:lang w:val="pl-PL"/>
        </w:rPr>
        <w:t xml:space="preserve">, </w:t>
      </w:r>
      <w:r w:rsidR="000A01F8" w:rsidRPr="00D85880">
        <w:rPr>
          <w:rStyle w:val="tlid-translation"/>
          <w:lang w:val="pl-PL"/>
        </w:rPr>
        <w:t xml:space="preserve">niezależnie od tego, czy </w:t>
      </w:r>
      <w:r w:rsidR="00145CE3" w:rsidRPr="00D85880">
        <w:rPr>
          <w:rStyle w:val="tlid-translation"/>
          <w:lang w:val="pl-PL"/>
        </w:rPr>
        <w:t>zostało</w:t>
      </w:r>
      <w:r w:rsidR="000A01F8" w:rsidRPr="00D85880">
        <w:rPr>
          <w:rStyle w:val="tlid-translation"/>
          <w:lang w:val="pl-PL"/>
        </w:rPr>
        <w:t xml:space="preserve"> ono wymienione w niniejszym </w:t>
      </w:r>
      <w:r w:rsidR="00684212" w:rsidRPr="00D85880">
        <w:rPr>
          <w:rStyle w:val="tlid-translation"/>
          <w:lang w:val="pl-PL"/>
        </w:rPr>
        <w:t>sprawozdaniu</w:t>
      </w:r>
      <w:r w:rsidR="007E68BB" w:rsidRPr="00D85880">
        <w:rPr>
          <w:rStyle w:val="tlid-translation"/>
          <w:lang w:val="pl-PL"/>
        </w:rPr>
        <w:t xml:space="preserve"> </w:t>
      </w:r>
      <w:r w:rsidR="00C15C31" w:rsidRPr="00D85880">
        <w:rPr>
          <w:rStyle w:val="tlid-translation"/>
          <w:lang w:val="pl-PL"/>
        </w:rPr>
        <w:t xml:space="preserve">podczas będących </w:t>
      </w:r>
      <w:r w:rsidR="00DC60A6" w:rsidRPr="00D85880">
        <w:rPr>
          <w:rStyle w:val="tlid-translation"/>
          <w:lang w:val="pl-PL"/>
        </w:rPr>
        <w:t xml:space="preserve">jego </w:t>
      </w:r>
      <w:r w:rsidR="00C15C31" w:rsidRPr="00D85880">
        <w:rPr>
          <w:rStyle w:val="tlid-translation"/>
          <w:lang w:val="pl-PL"/>
        </w:rPr>
        <w:t>efektem r</w:t>
      </w:r>
      <w:r w:rsidR="001A6668" w:rsidRPr="00D85880">
        <w:rPr>
          <w:rStyle w:val="tlid-translation"/>
          <w:lang w:val="pl-PL"/>
        </w:rPr>
        <w:t>ozmów</w:t>
      </w:r>
      <w:r w:rsidR="00684212" w:rsidRPr="00D85880">
        <w:rPr>
          <w:rStyle w:val="tlid-translation"/>
          <w:lang w:val="pl-PL"/>
        </w:rPr>
        <w:t xml:space="preserve"> ze stroną polską.</w:t>
      </w:r>
      <w:r w:rsidR="000A01F8" w:rsidRPr="00D85880">
        <w:rPr>
          <w:rStyle w:val="tlid-translation"/>
          <w:lang w:val="pl-PL"/>
        </w:rPr>
        <w:t xml:space="preserve"> </w:t>
      </w:r>
      <w:r w:rsidR="001A6668" w:rsidRPr="00D85880">
        <w:rPr>
          <w:rStyle w:val="tlid-translation"/>
          <w:lang w:val="pl-PL"/>
        </w:rPr>
        <w:t>Brak</w:t>
      </w:r>
      <w:r w:rsidR="00ED788F" w:rsidRPr="00D85880">
        <w:rPr>
          <w:rStyle w:val="tlid-translation"/>
          <w:lang w:val="pl-PL"/>
        </w:rPr>
        <w:t xml:space="preserve"> </w:t>
      </w:r>
      <w:r w:rsidR="00526B91" w:rsidRPr="00D85880">
        <w:rPr>
          <w:rStyle w:val="tlid-translation"/>
          <w:lang w:val="pl-PL"/>
        </w:rPr>
        <w:t xml:space="preserve">jakichkolwiek uwag </w:t>
      </w:r>
      <w:r w:rsidR="001A6668" w:rsidRPr="00D85880">
        <w:rPr>
          <w:rStyle w:val="tlid-translation"/>
          <w:lang w:val="pl-PL"/>
        </w:rPr>
        <w:t>na temat</w:t>
      </w:r>
      <w:r w:rsidR="000A01F8" w:rsidRPr="00D85880">
        <w:rPr>
          <w:rStyle w:val="tlid-translation"/>
          <w:lang w:val="pl-PL"/>
        </w:rPr>
        <w:t xml:space="preserve"> konkretne</w:t>
      </w:r>
      <w:r w:rsidR="00CA1FBC" w:rsidRPr="00D85880">
        <w:rPr>
          <w:rStyle w:val="tlid-translation"/>
          <w:lang w:val="pl-PL"/>
        </w:rPr>
        <w:t xml:space="preserve">go zakładu </w:t>
      </w:r>
      <w:r w:rsidR="00923223" w:rsidRPr="00D85880">
        <w:rPr>
          <w:rStyle w:val="tlid-translation"/>
          <w:lang w:val="pl-PL"/>
        </w:rPr>
        <w:t xml:space="preserve">lub miejsca zatrzymania, w którym </w:t>
      </w:r>
      <w:r w:rsidR="009B451F">
        <w:rPr>
          <w:rStyle w:val="tlid-translation"/>
          <w:lang w:val="pl-PL"/>
        </w:rPr>
        <w:t>P</w:t>
      </w:r>
      <w:r w:rsidR="000A01F8" w:rsidRPr="00D85880">
        <w:rPr>
          <w:rStyle w:val="tlid-translation"/>
          <w:lang w:val="pl-PL"/>
        </w:rPr>
        <w:t>odkomi</w:t>
      </w:r>
      <w:r w:rsidR="00CA1FBC" w:rsidRPr="00D85880">
        <w:rPr>
          <w:rStyle w:val="tlid-translation"/>
          <w:lang w:val="pl-PL"/>
        </w:rPr>
        <w:t xml:space="preserve">tet </w:t>
      </w:r>
      <w:r w:rsidR="00923223" w:rsidRPr="00D85880">
        <w:rPr>
          <w:rStyle w:val="tlid-translation"/>
          <w:lang w:val="pl-PL"/>
        </w:rPr>
        <w:t xml:space="preserve">przeprowadził wizytację </w:t>
      </w:r>
      <w:r w:rsidR="000A01F8" w:rsidRPr="00D85880">
        <w:rPr>
          <w:rStyle w:val="tlid-translation"/>
          <w:lang w:val="pl-PL"/>
        </w:rPr>
        <w:t xml:space="preserve">nie oznacza, że </w:t>
      </w:r>
      <w:r w:rsidR="001A6668" w:rsidRPr="00D85880">
        <w:rPr>
          <w:rStyle w:val="tlid-translation"/>
          <w:lang w:val="pl-PL"/>
        </w:rPr>
        <w:t>jego opinia na temat tego zakładu lub miejsca</w:t>
      </w:r>
      <w:r w:rsidR="00CA1FBC" w:rsidRPr="00D85880">
        <w:rPr>
          <w:rStyle w:val="tlid-translation"/>
          <w:lang w:val="pl-PL"/>
        </w:rPr>
        <w:t xml:space="preserve"> </w:t>
      </w:r>
      <w:r w:rsidR="001A6668" w:rsidRPr="00D85880">
        <w:rPr>
          <w:rStyle w:val="tlid-translation"/>
          <w:lang w:val="pl-PL"/>
        </w:rPr>
        <w:t xml:space="preserve">jest </w:t>
      </w:r>
      <w:r w:rsidR="000A01F8" w:rsidRPr="00D85880">
        <w:rPr>
          <w:rStyle w:val="tlid-translation"/>
          <w:lang w:val="pl-PL"/>
        </w:rPr>
        <w:t>pozytywn</w:t>
      </w:r>
      <w:r w:rsidR="001A6668" w:rsidRPr="00D85880">
        <w:rPr>
          <w:rStyle w:val="tlid-translation"/>
          <w:lang w:val="pl-PL"/>
        </w:rPr>
        <w:t>a</w:t>
      </w:r>
      <w:r w:rsidR="000A01F8" w:rsidRPr="00D85880">
        <w:rPr>
          <w:rStyle w:val="tlid-translation"/>
          <w:lang w:val="pl-PL"/>
        </w:rPr>
        <w:t xml:space="preserve"> lub negatywn</w:t>
      </w:r>
      <w:r w:rsidR="001A6668" w:rsidRPr="00D85880">
        <w:rPr>
          <w:rStyle w:val="tlid-translation"/>
          <w:lang w:val="pl-PL"/>
        </w:rPr>
        <w:t>a</w:t>
      </w:r>
      <w:r w:rsidRPr="00D85880">
        <w:rPr>
          <w:lang w:val="pl-PL"/>
        </w:rPr>
        <w:t>.</w:t>
      </w:r>
      <w:r w:rsidR="000A01F8" w:rsidRPr="00D85880">
        <w:rPr>
          <w:lang w:val="pl-PL"/>
        </w:rPr>
        <w:t xml:space="preserve"> </w:t>
      </w:r>
    </w:p>
    <w:p w14:paraId="5D4CF0BC" w14:textId="7D228602" w:rsidR="0033102A" w:rsidRPr="00D85880" w:rsidRDefault="0033102A" w:rsidP="000A01F8">
      <w:pPr>
        <w:spacing w:after="120"/>
        <w:ind w:left="1134" w:right="1134"/>
        <w:jc w:val="both"/>
        <w:rPr>
          <w:rFonts w:eastAsia="Times New Roman"/>
          <w:b/>
          <w:bCs/>
          <w:lang w:val="pl-PL" w:eastAsia="pl-PL"/>
        </w:rPr>
      </w:pPr>
      <w:r w:rsidRPr="00D85880">
        <w:rPr>
          <w:b/>
          <w:bCs/>
          <w:lang w:val="pl-PL"/>
        </w:rPr>
        <w:t>8.</w:t>
      </w:r>
      <w:r w:rsidRPr="00D85880">
        <w:rPr>
          <w:b/>
          <w:bCs/>
          <w:lang w:val="pl-PL"/>
        </w:rPr>
        <w:tab/>
      </w:r>
      <w:r w:rsidR="000A01F8" w:rsidRPr="00D85880">
        <w:rPr>
          <w:rFonts w:eastAsia="Times New Roman"/>
          <w:b/>
          <w:bCs/>
          <w:lang w:val="pl-PL" w:eastAsia="pl-PL"/>
        </w:rPr>
        <w:t>Podkomitet zaleca, aby niniejsz</w:t>
      </w:r>
      <w:r w:rsidR="00CA1FBC" w:rsidRPr="00D85880">
        <w:rPr>
          <w:rFonts w:eastAsia="Times New Roman"/>
          <w:b/>
          <w:bCs/>
          <w:lang w:val="pl-PL" w:eastAsia="pl-PL"/>
        </w:rPr>
        <w:t xml:space="preserve">e sprawozdanie </w:t>
      </w:r>
      <w:r w:rsidR="000A01F8" w:rsidRPr="00D85880">
        <w:rPr>
          <w:rFonts w:eastAsia="Times New Roman"/>
          <w:b/>
          <w:bCs/>
          <w:lang w:val="pl-PL" w:eastAsia="pl-PL"/>
        </w:rPr>
        <w:t xml:space="preserve">zostało rozesłane do wszystkich </w:t>
      </w:r>
      <w:r w:rsidR="00CA1FBC" w:rsidRPr="00D85880">
        <w:rPr>
          <w:rFonts w:eastAsia="Times New Roman"/>
          <w:b/>
          <w:bCs/>
          <w:lang w:val="pl-PL" w:eastAsia="pl-PL"/>
        </w:rPr>
        <w:t>właściwych</w:t>
      </w:r>
      <w:r w:rsidR="000A01F8" w:rsidRPr="00D85880">
        <w:rPr>
          <w:rFonts w:eastAsia="Times New Roman"/>
          <w:b/>
          <w:bCs/>
          <w:lang w:val="pl-PL" w:eastAsia="pl-PL"/>
        </w:rPr>
        <w:t xml:space="preserve"> organów, departamentów i instytucji, w tym między innymi do tych, </w:t>
      </w:r>
      <w:r w:rsidR="00CA1FBC" w:rsidRPr="00D85880">
        <w:rPr>
          <w:rFonts w:eastAsia="Times New Roman"/>
          <w:b/>
          <w:bCs/>
          <w:lang w:val="pl-PL" w:eastAsia="pl-PL"/>
        </w:rPr>
        <w:t xml:space="preserve">do których </w:t>
      </w:r>
      <w:r w:rsidR="00163EE5" w:rsidRPr="00D85880">
        <w:rPr>
          <w:rFonts w:eastAsia="Times New Roman"/>
          <w:b/>
          <w:bCs/>
          <w:lang w:val="pl-PL" w:eastAsia="pl-PL"/>
        </w:rPr>
        <w:t>zawiera ono bezpośrednie odniesienia</w:t>
      </w:r>
      <w:r w:rsidRPr="00D85880">
        <w:rPr>
          <w:b/>
          <w:bCs/>
          <w:lang w:val="pl-PL"/>
        </w:rPr>
        <w:t xml:space="preserve">. </w:t>
      </w:r>
    </w:p>
    <w:p w14:paraId="6BBC341C" w14:textId="50BF2CFE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9.</w:t>
      </w:r>
      <w:r w:rsidRPr="00D85880">
        <w:rPr>
          <w:lang w:val="pl-PL"/>
        </w:rPr>
        <w:tab/>
      </w:r>
      <w:r w:rsidR="00E91D48" w:rsidRPr="00D85880">
        <w:rPr>
          <w:lang w:val="pl-PL"/>
        </w:rPr>
        <w:t xml:space="preserve">Niniejsze sprawozdanie pozostanie poufne do czasu, gdy strona polska postanowi je upublicznić zgodnie z art. 16 ust. 2 </w:t>
      </w:r>
      <w:r w:rsidR="009C6D71">
        <w:rPr>
          <w:lang w:val="pl-PL"/>
        </w:rPr>
        <w:t>P</w:t>
      </w:r>
      <w:r w:rsidR="00E91D48" w:rsidRPr="00D85880">
        <w:rPr>
          <w:lang w:val="pl-PL"/>
        </w:rPr>
        <w:t xml:space="preserve">rotokołu </w:t>
      </w:r>
      <w:r w:rsidR="009C6D71">
        <w:rPr>
          <w:lang w:val="pl-PL"/>
        </w:rPr>
        <w:t>F</w:t>
      </w:r>
      <w:r w:rsidR="00E91D48" w:rsidRPr="00D85880">
        <w:rPr>
          <w:lang w:val="pl-PL"/>
        </w:rPr>
        <w:t>akultatywnego. Podkomitet jest głęboko przekonany, że upublicznienie niniejszego sprawozdania przyczyniłoby się w pozytywny sposób do zapobiegania torturom i złemu traktowaniu w Polsce</w:t>
      </w:r>
      <w:r w:rsidRPr="00D85880">
        <w:rPr>
          <w:lang w:val="pl-PL"/>
        </w:rPr>
        <w:t>.</w:t>
      </w:r>
      <w:r w:rsidR="00F01DFF" w:rsidRPr="00D85880">
        <w:rPr>
          <w:lang w:val="pl-PL"/>
        </w:rPr>
        <w:t xml:space="preserve"> </w:t>
      </w:r>
    </w:p>
    <w:p w14:paraId="2E2811E1" w14:textId="66097084" w:rsidR="0033102A" w:rsidRPr="00D85880" w:rsidRDefault="0033102A" w:rsidP="000C2D33">
      <w:pPr>
        <w:pStyle w:val="SingleTxtG"/>
        <w:rPr>
          <w:b/>
          <w:bCs/>
          <w:lang w:val="pl-PL"/>
        </w:rPr>
      </w:pPr>
      <w:r w:rsidRPr="00D85880">
        <w:rPr>
          <w:lang w:val="pl-PL"/>
        </w:rPr>
        <w:lastRenderedPageBreak/>
        <w:t>10.</w:t>
      </w:r>
      <w:r w:rsidRPr="00D85880">
        <w:rPr>
          <w:lang w:val="pl-PL"/>
        </w:rPr>
        <w:tab/>
      </w:r>
      <w:r w:rsidR="00F01DFF" w:rsidRPr="00D85880">
        <w:rPr>
          <w:b/>
          <w:lang w:val="pl-PL"/>
        </w:rPr>
        <w:t xml:space="preserve">Podkomitet zaleca, aby </w:t>
      </w:r>
      <w:r w:rsidR="00D8196A" w:rsidRPr="00D85880">
        <w:rPr>
          <w:b/>
          <w:lang w:val="pl-PL"/>
        </w:rPr>
        <w:t xml:space="preserve">strona polska </w:t>
      </w:r>
      <w:r w:rsidR="00F01DFF" w:rsidRPr="00D85880">
        <w:rPr>
          <w:b/>
          <w:lang w:val="pl-PL"/>
        </w:rPr>
        <w:t>zażądał</w:t>
      </w:r>
      <w:r w:rsidR="00D8196A" w:rsidRPr="00D85880">
        <w:rPr>
          <w:b/>
          <w:lang w:val="pl-PL"/>
        </w:rPr>
        <w:t>a</w:t>
      </w:r>
      <w:r w:rsidR="00F01DFF" w:rsidRPr="00D85880">
        <w:rPr>
          <w:b/>
          <w:lang w:val="pl-PL"/>
        </w:rPr>
        <w:t xml:space="preserve"> opublikowania niniejszego </w:t>
      </w:r>
      <w:r w:rsidR="00D8196A" w:rsidRPr="00D85880">
        <w:rPr>
          <w:b/>
          <w:lang w:val="pl-PL"/>
        </w:rPr>
        <w:t>sprawozdania</w:t>
      </w:r>
      <w:r w:rsidR="00F01DFF" w:rsidRPr="00D85880">
        <w:rPr>
          <w:b/>
          <w:lang w:val="pl-PL"/>
        </w:rPr>
        <w:t xml:space="preserve"> zgodnie z art. 16 ust. 2 </w:t>
      </w:r>
      <w:r w:rsidR="009B451F">
        <w:rPr>
          <w:b/>
          <w:lang w:val="pl-PL"/>
        </w:rPr>
        <w:t>P</w:t>
      </w:r>
      <w:r w:rsidR="00F01DFF" w:rsidRPr="00D85880">
        <w:rPr>
          <w:b/>
          <w:lang w:val="pl-PL"/>
        </w:rPr>
        <w:t xml:space="preserve">rotokołu </w:t>
      </w:r>
      <w:r w:rsidR="009B451F">
        <w:rPr>
          <w:b/>
          <w:lang w:val="pl-PL"/>
        </w:rPr>
        <w:t>F</w:t>
      </w:r>
      <w:r w:rsidR="00F01DFF" w:rsidRPr="00D85880">
        <w:rPr>
          <w:b/>
          <w:lang w:val="pl-PL"/>
        </w:rPr>
        <w:t>akultatywnego</w:t>
      </w:r>
      <w:r w:rsidRPr="00D85880">
        <w:rPr>
          <w:b/>
          <w:bCs/>
          <w:lang w:val="pl-PL"/>
        </w:rPr>
        <w:t>.</w:t>
      </w:r>
      <w:r w:rsidR="00F01DFF" w:rsidRPr="00D85880">
        <w:rPr>
          <w:b/>
          <w:bCs/>
          <w:lang w:val="pl-PL"/>
        </w:rPr>
        <w:t xml:space="preserve"> </w:t>
      </w:r>
    </w:p>
    <w:p w14:paraId="5242BA61" w14:textId="2A5F2146" w:rsidR="0033102A" w:rsidRPr="00D85880" w:rsidRDefault="0033102A" w:rsidP="000C2D33">
      <w:pPr>
        <w:pStyle w:val="SingleTxtG"/>
        <w:rPr>
          <w:sz w:val="18"/>
          <w:szCs w:val="18"/>
          <w:lang w:val="pl-PL"/>
        </w:rPr>
      </w:pPr>
      <w:r w:rsidRPr="00D85880">
        <w:rPr>
          <w:lang w:val="pl-PL"/>
        </w:rPr>
        <w:t>11.</w:t>
      </w:r>
      <w:r w:rsidRPr="00D85880">
        <w:rPr>
          <w:lang w:val="pl-PL"/>
        </w:rPr>
        <w:tab/>
      </w:r>
      <w:r w:rsidR="008B661F" w:rsidRPr="00D85880">
        <w:rPr>
          <w:lang w:val="pl-PL"/>
        </w:rPr>
        <w:t xml:space="preserve">Podkomitet zwraca uwagę </w:t>
      </w:r>
      <w:r w:rsidR="00D8196A" w:rsidRPr="00D85880">
        <w:rPr>
          <w:lang w:val="pl-PL"/>
        </w:rPr>
        <w:t xml:space="preserve">strony polskiej oraz </w:t>
      </w:r>
      <w:r w:rsidR="009C6D71">
        <w:rPr>
          <w:lang w:val="pl-PL"/>
        </w:rPr>
        <w:t>K</w:t>
      </w:r>
      <w:r w:rsidR="008B661F" w:rsidRPr="00D85880">
        <w:rPr>
          <w:lang w:val="pl-PL"/>
        </w:rPr>
        <w:t xml:space="preserve">rajowego </w:t>
      </w:r>
      <w:r w:rsidR="009C6D71">
        <w:rPr>
          <w:lang w:val="pl-PL"/>
        </w:rPr>
        <w:t>M</w:t>
      </w:r>
      <w:r w:rsidR="008B661F" w:rsidRPr="00D85880">
        <w:rPr>
          <w:lang w:val="pl-PL"/>
        </w:rPr>
        <w:t xml:space="preserve">echanizmu </w:t>
      </w:r>
      <w:r w:rsidR="009C6D71">
        <w:rPr>
          <w:lang w:val="pl-PL"/>
        </w:rPr>
        <w:t>P</w:t>
      </w:r>
      <w:r w:rsidR="008B661F" w:rsidRPr="00D85880">
        <w:rPr>
          <w:lang w:val="pl-PL"/>
        </w:rPr>
        <w:t xml:space="preserve">rewencji na </w:t>
      </w:r>
      <w:r w:rsidR="00553587">
        <w:rPr>
          <w:lang w:val="pl-PL"/>
        </w:rPr>
        <w:t>S</w:t>
      </w:r>
      <w:r w:rsidR="008B661F" w:rsidRPr="00D85880">
        <w:rPr>
          <w:lang w:val="pl-PL"/>
        </w:rPr>
        <w:t xml:space="preserve">pecjalny </w:t>
      </w:r>
      <w:r w:rsidR="00553587">
        <w:rPr>
          <w:lang w:val="pl-PL"/>
        </w:rPr>
        <w:t>F</w:t>
      </w:r>
      <w:r w:rsidR="008B661F" w:rsidRPr="00D85880">
        <w:rPr>
          <w:lang w:val="pl-PL"/>
        </w:rPr>
        <w:t xml:space="preserve">undusz, który został utworzony na mocy </w:t>
      </w:r>
      <w:r w:rsidR="00D8196A" w:rsidRPr="00D85880">
        <w:rPr>
          <w:lang w:val="pl-PL"/>
        </w:rPr>
        <w:t xml:space="preserve">art. 26 </w:t>
      </w:r>
      <w:r w:rsidR="009B451F">
        <w:rPr>
          <w:lang w:val="pl-PL"/>
        </w:rPr>
        <w:t>P</w:t>
      </w:r>
      <w:r w:rsidR="008B661F" w:rsidRPr="00D85880">
        <w:rPr>
          <w:lang w:val="pl-PL"/>
        </w:rPr>
        <w:t xml:space="preserve">rotokołu </w:t>
      </w:r>
      <w:r w:rsidR="009B451F">
        <w:rPr>
          <w:lang w:val="pl-PL"/>
        </w:rPr>
        <w:t>F</w:t>
      </w:r>
      <w:r w:rsidR="008B661F" w:rsidRPr="00D85880">
        <w:rPr>
          <w:lang w:val="pl-PL"/>
        </w:rPr>
        <w:t xml:space="preserve">akultatywnego. Zgodnie z opublikowanymi przez </w:t>
      </w:r>
      <w:r w:rsidR="00553587">
        <w:rPr>
          <w:lang w:val="pl-PL"/>
        </w:rPr>
        <w:t>Fu</w:t>
      </w:r>
      <w:r w:rsidR="008B661F" w:rsidRPr="00D85880">
        <w:rPr>
          <w:lang w:val="pl-PL"/>
        </w:rPr>
        <w:t xml:space="preserve">ndusz kryteriami podstawę wniosków składanych do </w:t>
      </w:r>
      <w:r w:rsidR="00553587">
        <w:rPr>
          <w:lang w:val="pl-PL"/>
        </w:rPr>
        <w:t>F</w:t>
      </w:r>
      <w:r w:rsidR="008B661F" w:rsidRPr="00D85880">
        <w:rPr>
          <w:lang w:val="pl-PL"/>
        </w:rPr>
        <w:t xml:space="preserve">unduszu mogą stanowić jedynie zalecenia zawarte w tych sprawozdaniach z wizyt </w:t>
      </w:r>
      <w:r w:rsidR="00553587">
        <w:rPr>
          <w:lang w:val="pl-PL"/>
        </w:rPr>
        <w:t>P</w:t>
      </w:r>
      <w:r w:rsidR="008B661F" w:rsidRPr="00D85880">
        <w:rPr>
          <w:lang w:val="pl-PL"/>
        </w:rPr>
        <w:t>odkomitetu, które zostały podane do wiadomości publicznej</w:t>
      </w:r>
      <w:r w:rsidRPr="00D85880">
        <w:rPr>
          <w:sz w:val="18"/>
          <w:szCs w:val="18"/>
          <w:lang w:val="pl-PL"/>
        </w:rPr>
        <w:t>.</w:t>
      </w:r>
      <w:r w:rsidR="008B661F" w:rsidRPr="00D85880">
        <w:rPr>
          <w:sz w:val="18"/>
          <w:szCs w:val="18"/>
          <w:lang w:val="pl-PL"/>
        </w:rPr>
        <w:t xml:space="preserve"> </w:t>
      </w:r>
    </w:p>
    <w:p w14:paraId="64F50CAE" w14:textId="4766CCF7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12.</w:t>
      </w:r>
      <w:r w:rsidRPr="00D85880">
        <w:rPr>
          <w:lang w:val="pl-PL"/>
        </w:rPr>
        <w:tab/>
      </w:r>
      <w:r w:rsidR="003B4C75" w:rsidRPr="00D85880">
        <w:rPr>
          <w:lang w:val="pl-PL"/>
        </w:rPr>
        <w:t xml:space="preserve">Podkomitet pragnie wyrazić wdzięczność </w:t>
      </w:r>
      <w:r w:rsidR="00D8196A" w:rsidRPr="00D85880">
        <w:rPr>
          <w:lang w:val="pl-PL"/>
        </w:rPr>
        <w:t xml:space="preserve">władzom oraz urzędnikowi łącznikowemu </w:t>
      </w:r>
      <w:r w:rsidR="003B4C75" w:rsidRPr="00D85880">
        <w:rPr>
          <w:lang w:val="pl-PL"/>
        </w:rPr>
        <w:t>za pomoc w zaplanowaniu i przeprowadzeniu wizyty</w:t>
      </w:r>
      <w:r w:rsidRPr="00D85880">
        <w:rPr>
          <w:lang w:val="pl-PL"/>
        </w:rPr>
        <w:t xml:space="preserve">. </w:t>
      </w:r>
      <w:r w:rsidR="00D8196A" w:rsidRPr="00D85880">
        <w:rPr>
          <w:rStyle w:val="tlid-translation"/>
          <w:lang w:val="pl-PL"/>
        </w:rPr>
        <w:t>P</w:t>
      </w:r>
      <w:r w:rsidR="003B4C75" w:rsidRPr="00D85880">
        <w:rPr>
          <w:rStyle w:val="tlid-translation"/>
          <w:lang w:val="pl-PL"/>
        </w:rPr>
        <w:t xml:space="preserve">odkomitet </w:t>
      </w:r>
      <w:r w:rsidR="00D8196A" w:rsidRPr="00D85880">
        <w:rPr>
          <w:rStyle w:val="tlid-translation"/>
          <w:lang w:val="pl-PL"/>
        </w:rPr>
        <w:t xml:space="preserve">ubolewa, </w:t>
      </w:r>
      <w:r w:rsidR="003B4C75" w:rsidRPr="00D85880">
        <w:rPr>
          <w:rStyle w:val="tlid-translation"/>
          <w:lang w:val="pl-PL"/>
        </w:rPr>
        <w:t xml:space="preserve">że </w:t>
      </w:r>
      <w:r w:rsidR="00D8196A" w:rsidRPr="00D85880">
        <w:rPr>
          <w:rStyle w:val="tlid-translation"/>
          <w:lang w:val="pl-PL"/>
        </w:rPr>
        <w:t xml:space="preserve">na samym początku nie </w:t>
      </w:r>
      <w:r w:rsidR="003B4C75" w:rsidRPr="00D85880">
        <w:rPr>
          <w:rStyle w:val="tlid-translation"/>
          <w:lang w:val="pl-PL"/>
        </w:rPr>
        <w:t xml:space="preserve">otrzymał pełnych informacji na temat miejsc pozbawienia wolności, </w:t>
      </w:r>
      <w:r w:rsidR="00D8196A" w:rsidRPr="00D85880">
        <w:rPr>
          <w:rStyle w:val="tlid-translation"/>
          <w:lang w:val="pl-PL"/>
        </w:rPr>
        <w:t xml:space="preserve">lecz </w:t>
      </w:r>
      <w:r w:rsidR="003B4C75" w:rsidRPr="00D85880">
        <w:rPr>
          <w:rStyle w:val="tlid-translation"/>
          <w:lang w:val="pl-PL"/>
        </w:rPr>
        <w:t xml:space="preserve">docenia fakt, że problem został szybko rozwiązany dzięki interwencji rządowego punktu </w:t>
      </w:r>
      <w:r w:rsidR="00D8196A" w:rsidRPr="00D85880">
        <w:rPr>
          <w:rStyle w:val="tlid-translation"/>
          <w:lang w:val="pl-PL"/>
        </w:rPr>
        <w:t>kontaktowego</w:t>
      </w:r>
      <w:r w:rsidR="003B4C75" w:rsidRPr="00D85880">
        <w:rPr>
          <w:rStyle w:val="tlid-translation"/>
          <w:lang w:val="pl-PL"/>
        </w:rPr>
        <w:t xml:space="preserve">. </w:t>
      </w:r>
    </w:p>
    <w:p w14:paraId="27F44934" w14:textId="6A56669B" w:rsidR="0033102A" w:rsidRPr="00D85880" w:rsidRDefault="0033102A" w:rsidP="008A01BF">
      <w:pPr>
        <w:pStyle w:val="HChG"/>
        <w:rPr>
          <w:lang w:val="pl-PL"/>
        </w:rPr>
      </w:pPr>
      <w:r w:rsidRPr="00D85880">
        <w:rPr>
          <w:lang w:val="pl-PL"/>
        </w:rPr>
        <w:tab/>
        <w:t>II.</w:t>
      </w:r>
      <w:r w:rsidRPr="00D85880">
        <w:rPr>
          <w:lang w:val="pl-PL"/>
        </w:rPr>
        <w:tab/>
      </w:r>
      <w:r w:rsidR="008B704B" w:rsidRPr="00D85880">
        <w:rPr>
          <w:lang w:val="pl-PL"/>
        </w:rPr>
        <w:t>Wdrażanie</w:t>
      </w:r>
      <w:r w:rsidR="003B4C75" w:rsidRPr="00D85880">
        <w:rPr>
          <w:lang w:val="pl-PL"/>
        </w:rPr>
        <w:t xml:space="preserve"> </w:t>
      </w:r>
      <w:r w:rsidR="009C6D71">
        <w:rPr>
          <w:lang w:val="pl-PL"/>
        </w:rPr>
        <w:t>P</w:t>
      </w:r>
      <w:r w:rsidR="003B4C75" w:rsidRPr="00D85880">
        <w:rPr>
          <w:lang w:val="pl-PL"/>
        </w:rPr>
        <w:t xml:space="preserve">rotokołu </w:t>
      </w:r>
      <w:r w:rsidR="009C6D71">
        <w:rPr>
          <w:lang w:val="pl-PL"/>
        </w:rPr>
        <w:t>F</w:t>
      </w:r>
      <w:r w:rsidR="003B4C75" w:rsidRPr="00D85880">
        <w:rPr>
          <w:lang w:val="pl-PL"/>
        </w:rPr>
        <w:t>akultatywnego</w:t>
      </w:r>
      <w:r w:rsidRPr="00D85880">
        <w:rPr>
          <w:lang w:val="pl-PL"/>
        </w:rPr>
        <w:t xml:space="preserve">: </w:t>
      </w:r>
      <w:r w:rsidR="009C6D71">
        <w:rPr>
          <w:color w:val="000000" w:themeColor="text1"/>
          <w:lang w:val="pl-PL"/>
        </w:rPr>
        <w:t>K</w:t>
      </w:r>
      <w:r w:rsidR="003B4C75" w:rsidRPr="00D85880">
        <w:rPr>
          <w:color w:val="000000" w:themeColor="text1"/>
          <w:lang w:val="pl-PL"/>
        </w:rPr>
        <w:t xml:space="preserve">rajowy </w:t>
      </w:r>
      <w:r w:rsidR="009C6D71">
        <w:rPr>
          <w:color w:val="000000" w:themeColor="text1"/>
          <w:lang w:val="pl-PL"/>
        </w:rPr>
        <w:t>M</w:t>
      </w:r>
      <w:r w:rsidR="003B4C75" w:rsidRPr="00D85880">
        <w:rPr>
          <w:color w:val="000000" w:themeColor="text1"/>
          <w:lang w:val="pl-PL"/>
        </w:rPr>
        <w:t xml:space="preserve">echanizm </w:t>
      </w:r>
      <w:r w:rsidR="009C6D71">
        <w:rPr>
          <w:color w:val="000000" w:themeColor="text1"/>
          <w:lang w:val="pl-PL"/>
        </w:rPr>
        <w:t>P</w:t>
      </w:r>
      <w:r w:rsidR="003B4C75" w:rsidRPr="00D85880">
        <w:rPr>
          <w:color w:val="000000" w:themeColor="text1"/>
          <w:lang w:val="pl-PL"/>
        </w:rPr>
        <w:t xml:space="preserve">rewencji </w:t>
      </w:r>
    </w:p>
    <w:p w14:paraId="61A90922" w14:textId="66092AAB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13.</w:t>
      </w:r>
      <w:r w:rsidRPr="00D85880">
        <w:rPr>
          <w:lang w:val="pl-PL"/>
        </w:rPr>
        <w:tab/>
      </w:r>
      <w:r w:rsidR="003B4C75" w:rsidRPr="00D85880">
        <w:rPr>
          <w:lang w:val="pl-PL"/>
        </w:rPr>
        <w:t xml:space="preserve">Polska ratyfikowała </w:t>
      </w:r>
      <w:r w:rsidR="00553587">
        <w:rPr>
          <w:lang w:val="pl-PL"/>
        </w:rPr>
        <w:t>P</w:t>
      </w:r>
      <w:r w:rsidR="003B4C75" w:rsidRPr="00D85880">
        <w:rPr>
          <w:lang w:val="pl-PL"/>
        </w:rPr>
        <w:t xml:space="preserve">rotokół </w:t>
      </w:r>
      <w:r w:rsidR="00553587">
        <w:rPr>
          <w:lang w:val="pl-PL"/>
        </w:rPr>
        <w:t>F</w:t>
      </w:r>
      <w:r w:rsidR="003B4C75" w:rsidRPr="00D85880">
        <w:rPr>
          <w:lang w:val="pl-PL"/>
        </w:rPr>
        <w:t xml:space="preserve">akultatywny </w:t>
      </w:r>
      <w:r w:rsidR="00D8196A" w:rsidRPr="00D85880">
        <w:rPr>
          <w:lang w:val="pl-PL"/>
        </w:rPr>
        <w:t>14 września</w:t>
      </w:r>
      <w:r w:rsidR="003B4C75" w:rsidRPr="00D85880">
        <w:rPr>
          <w:lang w:val="pl-PL"/>
        </w:rPr>
        <w:t xml:space="preserve"> 2005 r., a trzy lata później wyznaczyła </w:t>
      </w:r>
      <w:r w:rsidR="009C6D71">
        <w:rPr>
          <w:lang w:val="pl-PL"/>
        </w:rPr>
        <w:t>K</w:t>
      </w:r>
      <w:r w:rsidR="003B4C75" w:rsidRPr="00D85880">
        <w:rPr>
          <w:lang w:val="pl-PL"/>
        </w:rPr>
        <w:t xml:space="preserve">rajowy </w:t>
      </w:r>
      <w:r w:rsidR="009C6D71">
        <w:rPr>
          <w:lang w:val="pl-PL"/>
        </w:rPr>
        <w:t>M</w:t>
      </w:r>
      <w:r w:rsidR="003B4C75" w:rsidRPr="00D85880">
        <w:rPr>
          <w:lang w:val="pl-PL"/>
        </w:rPr>
        <w:t xml:space="preserve">echanizm </w:t>
      </w:r>
      <w:r w:rsidR="009C6D71">
        <w:rPr>
          <w:lang w:val="pl-PL"/>
        </w:rPr>
        <w:t>P</w:t>
      </w:r>
      <w:r w:rsidR="003B4C75" w:rsidRPr="00D85880">
        <w:rPr>
          <w:lang w:val="pl-PL"/>
        </w:rPr>
        <w:t xml:space="preserve">rewencji. W dniu 14 stycznia 2009 r. </w:t>
      </w:r>
      <w:r w:rsidR="00553587">
        <w:rPr>
          <w:lang w:val="pl-PL"/>
        </w:rPr>
        <w:t>P</w:t>
      </w:r>
      <w:r w:rsidR="003B4C75" w:rsidRPr="00D85880">
        <w:rPr>
          <w:lang w:val="pl-PL"/>
        </w:rPr>
        <w:t xml:space="preserve">odkomitet został powiadomiony, że poczynając od 18 stycznia 2008 r. do sprawowania funkcji </w:t>
      </w:r>
      <w:r w:rsidR="009C6D71">
        <w:rPr>
          <w:lang w:val="pl-PL"/>
        </w:rPr>
        <w:t>K</w:t>
      </w:r>
      <w:r w:rsidR="003B4C75" w:rsidRPr="00D85880">
        <w:rPr>
          <w:lang w:val="pl-PL"/>
        </w:rPr>
        <w:t xml:space="preserve">rajowego </w:t>
      </w:r>
      <w:r w:rsidR="009C6D71">
        <w:rPr>
          <w:lang w:val="pl-PL"/>
        </w:rPr>
        <w:t>M</w:t>
      </w:r>
      <w:r w:rsidR="003B4C75" w:rsidRPr="00D85880">
        <w:rPr>
          <w:lang w:val="pl-PL"/>
        </w:rPr>
        <w:t xml:space="preserve">echanizmu </w:t>
      </w:r>
      <w:r w:rsidR="009C6D71">
        <w:rPr>
          <w:lang w:val="pl-PL"/>
        </w:rPr>
        <w:t>P</w:t>
      </w:r>
      <w:r w:rsidR="003B4C75" w:rsidRPr="00D85880">
        <w:rPr>
          <w:lang w:val="pl-PL"/>
        </w:rPr>
        <w:t xml:space="preserve">rewencji w Polsce wyznaczony został </w:t>
      </w:r>
      <w:r w:rsidR="00553587">
        <w:rPr>
          <w:lang w:val="pl-PL"/>
        </w:rPr>
        <w:t>R</w:t>
      </w:r>
      <w:r w:rsidR="003B4C75" w:rsidRPr="00D85880">
        <w:rPr>
          <w:lang w:val="pl-PL"/>
        </w:rPr>
        <w:t xml:space="preserve">zecznik </w:t>
      </w:r>
      <w:r w:rsidR="00553587">
        <w:rPr>
          <w:lang w:val="pl-PL"/>
        </w:rPr>
        <w:t>P</w:t>
      </w:r>
      <w:r w:rsidR="003B4C75" w:rsidRPr="00D85880">
        <w:rPr>
          <w:lang w:val="pl-PL"/>
        </w:rPr>
        <w:t xml:space="preserve">raw </w:t>
      </w:r>
      <w:r w:rsidR="00553587">
        <w:rPr>
          <w:lang w:val="pl-PL"/>
        </w:rPr>
        <w:t>O</w:t>
      </w:r>
      <w:r w:rsidR="003B4C75" w:rsidRPr="00D85880">
        <w:rPr>
          <w:lang w:val="pl-PL"/>
        </w:rPr>
        <w:t xml:space="preserve">bywatelskich (zwany dalej </w:t>
      </w:r>
      <w:r w:rsidR="00553587">
        <w:rPr>
          <w:lang w:val="pl-PL"/>
        </w:rPr>
        <w:t>RPO</w:t>
      </w:r>
      <w:r w:rsidR="003B4C75" w:rsidRPr="00D85880">
        <w:rPr>
          <w:lang w:val="pl-PL"/>
        </w:rPr>
        <w:t>)</w:t>
      </w:r>
      <w:r w:rsidRPr="00D85880">
        <w:rPr>
          <w:lang w:val="pl-PL"/>
        </w:rPr>
        <w:t>.</w:t>
      </w:r>
      <w:r w:rsidRPr="00D85880">
        <w:rPr>
          <w:rStyle w:val="Odwoanieprzypisudolnego"/>
          <w:lang w:val="pl-PL"/>
        </w:rPr>
        <w:footnoteReference w:id="5"/>
      </w:r>
      <w:r w:rsidRPr="00D85880">
        <w:rPr>
          <w:lang w:val="pl-PL"/>
        </w:rPr>
        <w:t xml:space="preserve"> </w:t>
      </w:r>
    </w:p>
    <w:p w14:paraId="2CD054DD" w14:textId="6A15C53E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14.</w:t>
      </w:r>
      <w:r w:rsidRPr="00D85880">
        <w:rPr>
          <w:lang w:val="pl-PL"/>
        </w:rPr>
        <w:tab/>
      </w:r>
      <w:r w:rsidR="00CB1F90" w:rsidRPr="00D85880">
        <w:rPr>
          <w:lang w:val="pl-PL"/>
        </w:rPr>
        <w:t xml:space="preserve">W pierwszym roku działalności przedstawiciele nowo wyznaczonego </w:t>
      </w:r>
      <w:r w:rsidR="009C6D71">
        <w:rPr>
          <w:lang w:val="pl-PL"/>
        </w:rPr>
        <w:t>K</w:t>
      </w:r>
      <w:r w:rsidR="001822BE" w:rsidRPr="00D85880">
        <w:rPr>
          <w:lang w:val="pl-PL"/>
        </w:rPr>
        <w:t xml:space="preserve">rajowego </w:t>
      </w:r>
      <w:r w:rsidR="009C6D71">
        <w:rPr>
          <w:lang w:val="pl-PL"/>
        </w:rPr>
        <w:t>M</w:t>
      </w:r>
      <w:r w:rsidR="001822BE" w:rsidRPr="00D85880">
        <w:rPr>
          <w:lang w:val="pl-PL"/>
        </w:rPr>
        <w:t xml:space="preserve">echanizmu </w:t>
      </w:r>
      <w:r w:rsidR="009C6D71">
        <w:rPr>
          <w:lang w:val="pl-PL"/>
        </w:rPr>
        <w:t>P</w:t>
      </w:r>
      <w:r w:rsidR="001822BE" w:rsidRPr="00D85880">
        <w:rPr>
          <w:lang w:val="pl-PL"/>
        </w:rPr>
        <w:t>rewencji</w:t>
      </w:r>
      <w:r w:rsidR="00CB1F90" w:rsidRPr="00D85880">
        <w:rPr>
          <w:lang w:val="pl-PL"/>
        </w:rPr>
        <w:t xml:space="preserve"> przeprowadzili wizytacje prewencyjne w 76 różnych miejscach pozbawienia wolności. Obejmowały one zakłady karne, areszty śledcze, policyjne izby zatrzymań, policyjne izby dziecka, izby wytrzeźwień, młodzieżowe ośrodki</w:t>
      </w:r>
      <w:r w:rsidR="00553587">
        <w:rPr>
          <w:lang w:val="pl-PL"/>
        </w:rPr>
        <w:t xml:space="preserve"> socjoterapii</w:t>
      </w:r>
      <w:r w:rsidR="001822BE" w:rsidRPr="00D85880">
        <w:rPr>
          <w:lang w:val="pl-PL"/>
        </w:rPr>
        <w:t xml:space="preserve">, </w:t>
      </w:r>
      <w:r w:rsidR="00CB1F90" w:rsidRPr="00D85880">
        <w:rPr>
          <w:lang w:val="pl-PL"/>
        </w:rPr>
        <w:t>zakłady poprawcze, ośrodk</w:t>
      </w:r>
      <w:r w:rsidR="00C71516" w:rsidRPr="00D85880">
        <w:rPr>
          <w:lang w:val="pl-PL"/>
        </w:rPr>
        <w:t>i</w:t>
      </w:r>
      <w:r w:rsidR="00CB1F90" w:rsidRPr="00D85880">
        <w:rPr>
          <w:lang w:val="pl-PL"/>
        </w:rPr>
        <w:t xml:space="preserve"> wychowawcz</w:t>
      </w:r>
      <w:r w:rsidR="00C71516" w:rsidRPr="00D85880">
        <w:rPr>
          <w:lang w:val="pl-PL"/>
        </w:rPr>
        <w:t>e</w:t>
      </w:r>
      <w:r w:rsidR="00CB1F90" w:rsidRPr="00D85880">
        <w:rPr>
          <w:lang w:val="pl-PL"/>
        </w:rPr>
        <w:t>, wojskowe areszty dyscyplinarne, szpitale psychiatryczne, ośrodki strzeżone dla cudzoziemców oraz ośrodki deportacyjne</w:t>
      </w:r>
      <w:r w:rsidRPr="00D85880">
        <w:rPr>
          <w:lang w:val="pl-PL"/>
        </w:rPr>
        <w:t>.</w:t>
      </w:r>
      <w:r w:rsidRPr="00D85880">
        <w:rPr>
          <w:rStyle w:val="Odwoanieprzypisudolnego"/>
          <w:lang w:val="pl-PL"/>
        </w:rPr>
        <w:footnoteReference w:id="6"/>
      </w:r>
      <w:r w:rsidRPr="00D85880">
        <w:rPr>
          <w:lang w:val="pl-PL"/>
        </w:rPr>
        <w:t xml:space="preserve"> </w:t>
      </w:r>
    </w:p>
    <w:p w14:paraId="4F547142" w14:textId="4ABBA733" w:rsidR="0033102A" w:rsidRPr="00D85880" w:rsidRDefault="0033102A" w:rsidP="00971D2C">
      <w:pPr>
        <w:pStyle w:val="SingleTxtG"/>
        <w:jc w:val="lowKashida"/>
        <w:rPr>
          <w:lang w:val="pl-PL"/>
        </w:rPr>
      </w:pPr>
      <w:r w:rsidRPr="00D85880">
        <w:rPr>
          <w:lang w:val="pl-PL"/>
        </w:rPr>
        <w:t>15.</w:t>
      </w:r>
      <w:r w:rsidRPr="00D85880">
        <w:rPr>
          <w:lang w:val="pl-PL"/>
        </w:rPr>
        <w:tab/>
      </w:r>
      <w:r w:rsidR="00F93465" w:rsidRPr="00D85880">
        <w:rPr>
          <w:lang w:val="pl-PL"/>
        </w:rPr>
        <w:t xml:space="preserve">Zgodnie z informacjami przekazanymi </w:t>
      </w:r>
      <w:r w:rsidR="00553587">
        <w:rPr>
          <w:lang w:val="pl-PL"/>
        </w:rPr>
        <w:t>P</w:t>
      </w:r>
      <w:r w:rsidR="00F93465" w:rsidRPr="00D85880">
        <w:rPr>
          <w:lang w:val="pl-PL"/>
        </w:rPr>
        <w:t xml:space="preserve">odkomitetowi w 2009 r. w realizację obowiązków </w:t>
      </w:r>
      <w:r w:rsidR="009C6D71">
        <w:rPr>
          <w:lang w:val="pl-PL"/>
        </w:rPr>
        <w:t>K</w:t>
      </w:r>
      <w:r w:rsidR="001F7827" w:rsidRPr="00D85880">
        <w:rPr>
          <w:lang w:val="pl-PL"/>
        </w:rPr>
        <w:t xml:space="preserve">rajowego </w:t>
      </w:r>
      <w:r w:rsidR="009C6D71">
        <w:rPr>
          <w:lang w:val="pl-PL"/>
        </w:rPr>
        <w:t>M</w:t>
      </w:r>
      <w:r w:rsidR="001F7827" w:rsidRPr="00D85880">
        <w:rPr>
          <w:lang w:val="pl-PL"/>
        </w:rPr>
        <w:t xml:space="preserve">echanizmu </w:t>
      </w:r>
      <w:r w:rsidR="009C6D71">
        <w:rPr>
          <w:lang w:val="pl-PL"/>
        </w:rPr>
        <w:t>P</w:t>
      </w:r>
      <w:r w:rsidR="001F7827" w:rsidRPr="00D85880">
        <w:rPr>
          <w:lang w:val="pl-PL"/>
        </w:rPr>
        <w:t>rewencji</w:t>
      </w:r>
      <w:r w:rsidR="00F93465" w:rsidRPr="00D85880">
        <w:rPr>
          <w:lang w:val="pl-PL"/>
        </w:rPr>
        <w:t xml:space="preserve">, w tym wizytacje miejsc pozbawienia wolności zaangażowanych było około trzydziestu pracowników </w:t>
      </w:r>
      <w:r w:rsidR="00553587">
        <w:rPr>
          <w:lang w:val="pl-PL"/>
        </w:rPr>
        <w:t>B</w:t>
      </w:r>
      <w:r w:rsidR="00F93465" w:rsidRPr="00D85880">
        <w:rPr>
          <w:lang w:val="pl-PL"/>
        </w:rPr>
        <w:t xml:space="preserve">iura </w:t>
      </w:r>
      <w:r w:rsidR="00920969">
        <w:rPr>
          <w:lang w:val="pl-PL"/>
        </w:rPr>
        <w:t>RPO</w:t>
      </w:r>
      <w:r w:rsidRPr="00D85880">
        <w:rPr>
          <w:lang w:val="pl-PL"/>
        </w:rPr>
        <w:t>.</w:t>
      </w:r>
      <w:r w:rsidRPr="00D85880">
        <w:rPr>
          <w:rStyle w:val="Odwoanieprzypisudolnego"/>
          <w:sz w:val="20"/>
          <w:lang w:val="pl-PL"/>
        </w:rPr>
        <w:footnoteReference w:id="7"/>
      </w:r>
      <w:r w:rsidRPr="00D85880">
        <w:rPr>
          <w:lang w:val="pl-PL"/>
        </w:rPr>
        <w:t xml:space="preserve"> </w:t>
      </w:r>
      <w:r w:rsidR="00F93465" w:rsidRPr="00D85880">
        <w:rPr>
          <w:lang w:val="pl-PL"/>
        </w:rPr>
        <w:t xml:space="preserve">Według informacji rocznej </w:t>
      </w:r>
      <w:r w:rsidR="009C6D71">
        <w:rPr>
          <w:lang w:val="pl-PL"/>
        </w:rPr>
        <w:t>K</w:t>
      </w:r>
      <w:r w:rsidR="001F7827" w:rsidRPr="00D85880">
        <w:rPr>
          <w:lang w:val="pl-PL"/>
        </w:rPr>
        <w:t xml:space="preserve">rajowego </w:t>
      </w:r>
      <w:r w:rsidR="009C6D71">
        <w:rPr>
          <w:lang w:val="pl-PL"/>
        </w:rPr>
        <w:t>M</w:t>
      </w:r>
      <w:r w:rsidR="001F7827" w:rsidRPr="00D85880">
        <w:rPr>
          <w:lang w:val="pl-PL"/>
        </w:rPr>
        <w:t xml:space="preserve">echanizmu </w:t>
      </w:r>
      <w:r w:rsidR="009C6D71">
        <w:rPr>
          <w:lang w:val="pl-PL"/>
        </w:rPr>
        <w:t>P</w:t>
      </w:r>
      <w:r w:rsidR="001F7827" w:rsidRPr="00D85880">
        <w:rPr>
          <w:lang w:val="pl-PL"/>
        </w:rPr>
        <w:t>rewencji</w:t>
      </w:r>
      <w:r w:rsidR="00F93465" w:rsidRPr="00D85880">
        <w:rPr>
          <w:lang w:val="pl-PL"/>
        </w:rPr>
        <w:t xml:space="preserve"> za rok 2009 zadania tego </w:t>
      </w:r>
      <w:r w:rsidR="00D46197">
        <w:rPr>
          <w:lang w:val="pl-PL"/>
        </w:rPr>
        <w:t>M</w:t>
      </w:r>
      <w:r w:rsidR="00F93465" w:rsidRPr="00D85880">
        <w:rPr>
          <w:lang w:val="pl-PL"/>
        </w:rPr>
        <w:t xml:space="preserve">echanizmu były jednak realizowane głównie przez sześciu pracowników biura, oddelegowanych do wykonywania zadań </w:t>
      </w:r>
      <w:r w:rsidR="00D46197">
        <w:rPr>
          <w:lang w:val="pl-PL"/>
        </w:rPr>
        <w:t>M</w:t>
      </w:r>
      <w:r w:rsidR="001F7827" w:rsidRPr="00D85880">
        <w:rPr>
          <w:lang w:val="pl-PL"/>
        </w:rPr>
        <w:t>echanizmu</w:t>
      </w:r>
      <w:r w:rsidR="00F93465" w:rsidRPr="00D85880">
        <w:rPr>
          <w:lang w:val="pl-PL"/>
        </w:rPr>
        <w:t>. Pozostali pracownicy biura (osiem osób, w tym dyrektor) uczestniczyli w wizytacjach prewencyjnych jedynie w niezbędnych przypadkach</w:t>
      </w:r>
      <w:r w:rsidRPr="00D85880">
        <w:rPr>
          <w:lang w:val="pl-PL"/>
        </w:rPr>
        <w:t>.</w:t>
      </w:r>
      <w:r w:rsidRPr="00D85880">
        <w:rPr>
          <w:rStyle w:val="Odwoanieprzypisudolnego"/>
          <w:sz w:val="20"/>
          <w:lang w:val="pl-PL"/>
        </w:rPr>
        <w:footnoteReference w:id="8"/>
      </w:r>
      <w:r w:rsidRPr="00D85880">
        <w:rPr>
          <w:lang w:val="pl-PL"/>
        </w:rPr>
        <w:t xml:space="preserve"> </w:t>
      </w:r>
      <w:r w:rsidR="00F93465" w:rsidRPr="00D85880">
        <w:rPr>
          <w:lang w:val="pl-PL"/>
        </w:rPr>
        <w:t xml:space="preserve">Od 2011 r. działania </w:t>
      </w:r>
      <w:r w:rsidR="00D46197">
        <w:rPr>
          <w:lang w:val="pl-PL"/>
        </w:rPr>
        <w:t>M</w:t>
      </w:r>
      <w:r w:rsidR="001F7827" w:rsidRPr="00D85880">
        <w:rPr>
          <w:lang w:val="pl-PL"/>
        </w:rPr>
        <w:t>echanizmu</w:t>
      </w:r>
      <w:r w:rsidR="00F93465" w:rsidRPr="00D85880">
        <w:rPr>
          <w:lang w:val="pl-PL"/>
        </w:rPr>
        <w:t xml:space="preserve"> były realizowane przez zespół wizytujący składający się z ośmiu osób, w tym dyrektora i sekretarza. Według </w:t>
      </w:r>
      <w:r w:rsidR="001F7827" w:rsidRPr="00D85880">
        <w:rPr>
          <w:lang w:val="pl-PL"/>
        </w:rPr>
        <w:t xml:space="preserve">rocznego sprawozdania z działalności </w:t>
      </w:r>
      <w:r w:rsidR="00D46197">
        <w:rPr>
          <w:lang w:val="pl-PL"/>
        </w:rPr>
        <w:t>M</w:t>
      </w:r>
      <w:r w:rsidR="001F7827" w:rsidRPr="00D85880">
        <w:rPr>
          <w:lang w:val="pl-PL"/>
        </w:rPr>
        <w:t xml:space="preserve">echanizmu </w:t>
      </w:r>
      <w:r w:rsidR="00F93465" w:rsidRPr="00D85880">
        <w:rPr>
          <w:lang w:val="pl-PL"/>
        </w:rPr>
        <w:t xml:space="preserve">w 2016 r. wielkość </w:t>
      </w:r>
      <w:r w:rsidR="001F7827" w:rsidRPr="00D85880">
        <w:rPr>
          <w:lang w:val="pl-PL"/>
        </w:rPr>
        <w:t xml:space="preserve">obsługującego go </w:t>
      </w:r>
      <w:r w:rsidR="00F93465" w:rsidRPr="00D85880">
        <w:rPr>
          <w:lang w:val="pl-PL"/>
        </w:rPr>
        <w:t xml:space="preserve">zespołu zmniejszyła się o 2,5 etatu, a zespół faktycznie prowadzący wizytacje w ramach </w:t>
      </w:r>
      <w:r w:rsidR="00D46197">
        <w:rPr>
          <w:lang w:val="pl-PL"/>
        </w:rPr>
        <w:t>M</w:t>
      </w:r>
      <w:r w:rsidR="001F7827" w:rsidRPr="00D85880">
        <w:rPr>
          <w:lang w:val="pl-PL"/>
        </w:rPr>
        <w:t>echanizmu</w:t>
      </w:r>
      <w:r w:rsidR="00F93465" w:rsidRPr="00D85880">
        <w:rPr>
          <w:lang w:val="pl-PL"/>
        </w:rPr>
        <w:t xml:space="preserve"> liczył 7 osób. Rzecznik wielokrotnie podkreślał, że mała liczebność zespołu uniemożliwia pełne wykonywanie zadań wynikających z </w:t>
      </w:r>
      <w:r w:rsidR="00920969">
        <w:rPr>
          <w:lang w:val="pl-PL"/>
        </w:rPr>
        <w:t>P</w:t>
      </w:r>
      <w:r w:rsidR="001F7827" w:rsidRPr="00D85880">
        <w:rPr>
          <w:lang w:val="pl-PL"/>
        </w:rPr>
        <w:t xml:space="preserve">rotokołu </w:t>
      </w:r>
      <w:r w:rsidR="00920969">
        <w:rPr>
          <w:lang w:val="pl-PL"/>
        </w:rPr>
        <w:t>F</w:t>
      </w:r>
      <w:r w:rsidR="001F7827" w:rsidRPr="00D85880">
        <w:rPr>
          <w:lang w:val="pl-PL"/>
        </w:rPr>
        <w:t>akultatywnego</w:t>
      </w:r>
      <w:r w:rsidRPr="00D85880">
        <w:rPr>
          <w:lang w:val="pl-PL"/>
        </w:rPr>
        <w:t>.</w:t>
      </w:r>
      <w:r w:rsidRPr="00D85880">
        <w:rPr>
          <w:rStyle w:val="Odwoanieprzypisudolnego"/>
          <w:sz w:val="20"/>
          <w:lang w:val="pl-PL"/>
        </w:rPr>
        <w:footnoteReference w:id="9"/>
      </w:r>
      <w:r w:rsidRPr="00D85880">
        <w:rPr>
          <w:lang w:val="pl-PL"/>
        </w:rPr>
        <w:t xml:space="preserve"> </w:t>
      </w:r>
    </w:p>
    <w:p w14:paraId="7589DC0C" w14:textId="45C52B9D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16.</w:t>
      </w:r>
      <w:r w:rsidRPr="00D85880">
        <w:rPr>
          <w:lang w:val="pl-PL"/>
        </w:rPr>
        <w:tab/>
      </w:r>
      <w:r w:rsidR="00A83138" w:rsidRPr="00D85880">
        <w:rPr>
          <w:rStyle w:val="tlid-translation"/>
          <w:lang w:val="pl-PL"/>
        </w:rPr>
        <w:t>Wydatki na działa</w:t>
      </w:r>
      <w:r w:rsidR="004836C6" w:rsidRPr="00D85880">
        <w:rPr>
          <w:rStyle w:val="tlid-translation"/>
          <w:lang w:val="pl-PL"/>
        </w:rPr>
        <w:t xml:space="preserve">lność </w:t>
      </w:r>
      <w:r w:rsidR="00D46197">
        <w:rPr>
          <w:rStyle w:val="tlid-translation"/>
          <w:lang w:val="pl-PL"/>
        </w:rPr>
        <w:t>M</w:t>
      </w:r>
      <w:r w:rsidR="00A83138" w:rsidRPr="00D85880">
        <w:rPr>
          <w:rStyle w:val="tlid-translation"/>
          <w:lang w:val="pl-PL"/>
        </w:rPr>
        <w:t xml:space="preserve">echanizmu pokrywane są z </w:t>
      </w:r>
      <w:r w:rsidR="004836C6" w:rsidRPr="00D85880">
        <w:rPr>
          <w:rStyle w:val="tlid-translation"/>
          <w:lang w:val="pl-PL"/>
        </w:rPr>
        <w:t xml:space="preserve">przyznawanych </w:t>
      </w:r>
      <w:r w:rsidR="00920969">
        <w:rPr>
          <w:rStyle w:val="tlid-translation"/>
          <w:lang w:val="pl-PL"/>
        </w:rPr>
        <w:t>R</w:t>
      </w:r>
      <w:r w:rsidR="004836C6" w:rsidRPr="00D85880">
        <w:rPr>
          <w:rStyle w:val="tlid-translation"/>
          <w:lang w:val="pl-PL"/>
        </w:rPr>
        <w:t>zecznikowi środków z budżetu państwa</w:t>
      </w:r>
      <w:r w:rsidR="00A83138" w:rsidRPr="00D85880">
        <w:rPr>
          <w:rStyle w:val="tlid-translation"/>
          <w:lang w:val="pl-PL"/>
        </w:rPr>
        <w:t xml:space="preserve">. </w:t>
      </w:r>
      <w:r w:rsidR="004836C6" w:rsidRPr="00D85880">
        <w:rPr>
          <w:rStyle w:val="tlid-translation"/>
          <w:lang w:val="pl-PL"/>
        </w:rPr>
        <w:t>W</w:t>
      </w:r>
      <w:r w:rsidR="00A83138" w:rsidRPr="00D85880">
        <w:rPr>
          <w:rStyle w:val="tlid-translation"/>
          <w:lang w:val="pl-PL"/>
        </w:rPr>
        <w:t xml:space="preserve">yznaczeniu </w:t>
      </w:r>
      <w:r w:rsidR="00920969">
        <w:rPr>
          <w:rStyle w:val="tlid-translation"/>
          <w:lang w:val="pl-PL"/>
        </w:rPr>
        <w:t>B</w:t>
      </w:r>
      <w:r w:rsidR="004836C6" w:rsidRPr="00D85880">
        <w:rPr>
          <w:rStyle w:val="tlid-translation"/>
          <w:lang w:val="pl-PL"/>
        </w:rPr>
        <w:t xml:space="preserve">iura </w:t>
      </w:r>
      <w:r w:rsidR="00920969">
        <w:rPr>
          <w:rStyle w:val="tlid-translation"/>
          <w:lang w:val="pl-PL"/>
        </w:rPr>
        <w:t>RPO</w:t>
      </w:r>
      <w:r w:rsidR="00A83138" w:rsidRPr="00D85880">
        <w:rPr>
          <w:rStyle w:val="tlid-translation"/>
          <w:lang w:val="pl-PL"/>
        </w:rPr>
        <w:t xml:space="preserve"> jako </w:t>
      </w:r>
      <w:r w:rsidR="004836C6" w:rsidRPr="00D85880">
        <w:rPr>
          <w:rStyle w:val="tlid-translation"/>
          <w:lang w:val="pl-PL"/>
        </w:rPr>
        <w:t xml:space="preserve">podmiotu pełniącego funkcję </w:t>
      </w:r>
      <w:r w:rsidR="009C6D71">
        <w:rPr>
          <w:rStyle w:val="tlid-translation"/>
          <w:lang w:val="pl-PL"/>
        </w:rPr>
        <w:t>K</w:t>
      </w:r>
      <w:r w:rsidR="00A83138" w:rsidRPr="00D85880">
        <w:rPr>
          <w:rStyle w:val="tlid-translation"/>
          <w:lang w:val="pl-PL"/>
        </w:rPr>
        <w:t xml:space="preserve">rajowego </w:t>
      </w:r>
      <w:r w:rsidR="009C6D71">
        <w:rPr>
          <w:rStyle w:val="tlid-translation"/>
          <w:lang w:val="pl-PL"/>
        </w:rPr>
        <w:t>M</w:t>
      </w:r>
      <w:r w:rsidR="00A83138" w:rsidRPr="00D85880">
        <w:rPr>
          <w:rStyle w:val="tlid-translation"/>
          <w:lang w:val="pl-PL"/>
        </w:rPr>
        <w:t xml:space="preserve">echanizmu </w:t>
      </w:r>
      <w:r w:rsidR="009C6D71">
        <w:rPr>
          <w:rStyle w:val="tlid-translation"/>
          <w:lang w:val="pl-PL"/>
        </w:rPr>
        <w:t>P</w:t>
      </w:r>
      <w:r w:rsidR="00A83138" w:rsidRPr="00D85880">
        <w:rPr>
          <w:rStyle w:val="tlid-translation"/>
          <w:lang w:val="pl-PL"/>
        </w:rPr>
        <w:t>rewenc</w:t>
      </w:r>
      <w:r w:rsidR="004836C6" w:rsidRPr="00D85880">
        <w:rPr>
          <w:rStyle w:val="tlid-translation"/>
          <w:lang w:val="pl-PL"/>
        </w:rPr>
        <w:t xml:space="preserve">ji nie towarzyszyło przyznanie </w:t>
      </w:r>
      <w:r w:rsidR="00A83138" w:rsidRPr="00D85880">
        <w:rPr>
          <w:rStyle w:val="tlid-translation"/>
          <w:lang w:val="pl-PL"/>
        </w:rPr>
        <w:t xml:space="preserve">odpowiednich dodatkowych </w:t>
      </w:r>
      <w:r w:rsidR="004836C6" w:rsidRPr="00D85880">
        <w:rPr>
          <w:rStyle w:val="tlid-translation"/>
          <w:lang w:val="pl-PL"/>
        </w:rPr>
        <w:t>środków</w:t>
      </w:r>
      <w:r w:rsidR="00A83138" w:rsidRPr="00D85880">
        <w:rPr>
          <w:rStyle w:val="tlid-translation"/>
          <w:lang w:val="pl-PL"/>
        </w:rPr>
        <w:t xml:space="preserve"> </w:t>
      </w:r>
      <w:r w:rsidR="004836C6" w:rsidRPr="00D85880">
        <w:rPr>
          <w:rStyle w:val="tlid-translation"/>
          <w:lang w:val="pl-PL"/>
        </w:rPr>
        <w:t>umożliwiających mu sprawowanie</w:t>
      </w:r>
      <w:r w:rsidR="00A83138" w:rsidRPr="00D85880">
        <w:rPr>
          <w:rStyle w:val="tlid-translation"/>
          <w:lang w:val="pl-PL"/>
        </w:rPr>
        <w:t xml:space="preserve"> tej dodatkowej </w:t>
      </w:r>
      <w:r w:rsidR="004836C6" w:rsidRPr="00D85880">
        <w:rPr>
          <w:rStyle w:val="tlid-translation"/>
          <w:lang w:val="pl-PL"/>
        </w:rPr>
        <w:t>funkcji</w:t>
      </w:r>
      <w:r w:rsidR="00A83138" w:rsidRPr="00D85880">
        <w:rPr>
          <w:rStyle w:val="tlid-translation"/>
          <w:lang w:val="pl-PL"/>
        </w:rPr>
        <w:t xml:space="preserve">. Od pierwszego roku </w:t>
      </w:r>
      <w:r w:rsidR="004836C6" w:rsidRPr="00D85880">
        <w:rPr>
          <w:rStyle w:val="tlid-translation"/>
          <w:lang w:val="pl-PL"/>
        </w:rPr>
        <w:t>swojej działalności w</w:t>
      </w:r>
      <w:r w:rsidR="00A83138" w:rsidRPr="00D85880">
        <w:rPr>
          <w:rStyle w:val="tlid-translation"/>
          <w:lang w:val="pl-PL"/>
        </w:rPr>
        <w:t xml:space="preserve"> Polsce </w:t>
      </w:r>
      <w:r w:rsidR="00D46197">
        <w:rPr>
          <w:rStyle w:val="tlid-translation"/>
          <w:lang w:val="pl-PL"/>
        </w:rPr>
        <w:t>M</w:t>
      </w:r>
      <w:r w:rsidR="00A83138" w:rsidRPr="00D85880">
        <w:rPr>
          <w:rStyle w:val="tlid-translation"/>
          <w:lang w:val="pl-PL"/>
        </w:rPr>
        <w:t>echanizm napot</w:t>
      </w:r>
      <w:r w:rsidR="004836C6" w:rsidRPr="00D85880">
        <w:rPr>
          <w:rStyle w:val="tlid-translation"/>
          <w:lang w:val="pl-PL"/>
        </w:rPr>
        <w:t>y</w:t>
      </w:r>
      <w:r w:rsidR="00A83138" w:rsidRPr="00D85880">
        <w:rPr>
          <w:rStyle w:val="tlid-translation"/>
          <w:lang w:val="pl-PL"/>
        </w:rPr>
        <w:t xml:space="preserve">ka problemy finansowe, </w:t>
      </w:r>
      <w:r w:rsidR="00A83138" w:rsidRPr="00D85880">
        <w:rPr>
          <w:rStyle w:val="tlid-translation"/>
          <w:lang w:val="pl-PL"/>
        </w:rPr>
        <w:lastRenderedPageBreak/>
        <w:t>które uniemożliwi</w:t>
      </w:r>
      <w:r w:rsidR="004836C6" w:rsidRPr="00D85880">
        <w:rPr>
          <w:rStyle w:val="tlid-translation"/>
          <w:lang w:val="pl-PL"/>
        </w:rPr>
        <w:t xml:space="preserve">ają </w:t>
      </w:r>
      <w:r w:rsidR="00A83138" w:rsidRPr="00D85880">
        <w:rPr>
          <w:rStyle w:val="tlid-translation"/>
          <w:lang w:val="pl-PL"/>
        </w:rPr>
        <w:t>mu prawidłow</w:t>
      </w:r>
      <w:r w:rsidR="004836C6" w:rsidRPr="00D85880">
        <w:rPr>
          <w:rStyle w:val="tlid-translation"/>
          <w:lang w:val="pl-PL"/>
        </w:rPr>
        <w:t xml:space="preserve">ą realizację </w:t>
      </w:r>
      <w:r w:rsidR="00A83138" w:rsidRPr="00D85880">
        <w:rPr>
          <w:rStyle w:val="tlid-translation"/>
          <w:lang w:val="pl-PL"/>
        </w:rPr>
        <w:t xml:space="preserve">powierzonych zadań. Pomimo powierzenia </w:t>
      </w:r>
      <w:r w:rsidR="004836C6" w:rsidRPr="00D85880">
        <w:rPr>
          <w:rStyle w:val="tlid-translation"/>
          <w:lang w:val="pl-PL"/>
        </w:rPr>
        <w:t xml:space="preserve">zadań </w:t>
      </w:r>
      <w:r w:rsidR="00D46197">
        <w:rPr>
          <w:rStyle w:val="tlid-translation"/>
          <w:lang w:val="pl-PL"/>
        </w:rPr>
        <w:t>M</w:t>
      </w:r>
      <w:r w:rsidR="004836C6" w:rsidRPr="00D85880">
        <w:rPr>
          <w:rStyle w:val="tlid-translation"/>
          <w:lang w:val="pl-PL"/>
        </w:rPr>
        <w:t>echanizmu</w:t>
      </w:r>
      <w:r w:rsidR="00A83138" w:rsidRPr="00D85880">
        <w:rPr>
          <w:rStyle w:val="tlid-translation"/>
          <w:lang w:val="pl-PL"/>
        </w:rPr>
        <w:t xml:space="preserve"> </w:t>
      </w:r>
      <w:r w:rsidR="00920969">
        <w:rPr>
          <w:rStyle w:val="tlid-translation"/>
          <w:lang w:val="pl-PL"/>
        </w:rPr>
        <w:t>B</w:t>
      </w:r>
      <w:r w:rsidR="004836C6" w:rsidRPr="00D85880">
        <w:rPr>
          <w:rStyle w:val="tlid-translation"/>
          <w:lang w:val="pl-PL"/>
        </w:rPr>
        <w:t xml:space="preserve">iuru </w:t>
      </w:r>
      <w:r w:rsidR="00920969">
        <w:rPr>
          <w:rStyle w:val="tlid-translation"/>
          <w:lang w:val="pl-PL"/>
        </w:rPr>
        <w:t>RPO</w:t>
      </w:r>
      <w:r w:rsidR="004836C6" w:rsidRPr="00D85880">
        <w:rPr>
          <w:rStyle w:val="tlid-translation"/>
          <w:lang w:val="pl-PL"/>
        </w:rPr>
        <w:t xml:space="preserve"> polski</w:t>
      </w:r>
      <w:r w:rsidR="00A83138" w:rsidRPr="00D85880">
        <w:rPr>
          <w:rStyle w:val="tlid-translation"/>
          <w:lang w:val="pl-PL"/>
        </w:rPr>
        <w:t xml:space="preserve"> rząd nie prz</w:t>
      </w:r>
      <w:r w:rsidR="00B81167" w:rsidRPr="00D85880">
        <w:rPr>
          <w:rStyle w:val="tlid-translation"/>
          <w:lang w:val="pl-PL"/>
        </w:rPr>
        <w:t xml:space="preserve">yznał mu </w:t>
      </w:r>
      <w:r w:rsidR="001F159E" w:rsidRPr="00D85880">
        <w:rPr>
          <w:rStyle w:val="tlid-translation"/>
          <w:lang w:val="pl-PL"/>
        </w:rPr>
        <w:t>środków</w:t>
      </w:r>
      <w:r w:rsidR="00A83138" w:rsidRPr="00D85880">
        <w:rPr>
          <w:rStyle w:val="tlid-translation"/>
          <w:lang w:val="pl-PL"/>
        </w:rPr>
        <w:t xml:space="preserve"> niezbędnych do wykon</w:t>
      </w:r>
      <w:r w:rsidR="00B81167" w:rsidRPr="00D85880">
        <w:rPr>
          <w:rStyle w:val="tlid-translation"/>
          <w:lang w:val="pl-PL"/>
        </w:rPr>
        <w:t>yw</w:t>
      </w:r>
      <w:r w:rsidR="00A83138" w:rsidRPr="00D85880">
        <w:rPr>
          <w:rStyle w:val="tlid-translation"/>
          <w:lang w:val="pl-PL"/>
        </w:rPr>
        <w:t xml:space="preserve">ania zadań związanych z prawidłowym </w:t>
      </w:r>
      <w:r w:rsidR="00B81167" w:rsidRPr="00D85880">
        <w:rPr>
          <w:rStyle w:val="tlid-translation"/>
          <w:lang w:val="pl-PL"/>
        </w:rPr>
        <w:t>wdrażaniem</w:t>
      </w:r>
      <w:r w:rsidR="00A83138" w:rsidRPr="00D85880">
        <w:rPr>
          <w:rStyle w:val="tlid-translation"/>
          <w:lang w:val="pl-PL"/>
        </w:rPr>
        <w:t xml:space="preserve"> </w:t>
      </w:r>
      <w:r w:rsidR="00920969">
        <w:rPr>
          <w:rStyle w:val="tlid-translation"/>
          <w:lang w:val="pl-PL"/>
        </w:rPr>
        <w:t>P</w:t>
      </w:r>
      <w:r w:rsidR="00A83138" w:rsidRPr="00D85880">
        <w:rPr>
          <w:rStyle w:val="tlid-translation"/>
          <w:lang w:val="pl-PL"/>
        </w:rPr>
        <w:t xml:space="preserve">rotokołu </w:t>
      </w:r>
      <w:r w:rsidR="00920969">
        <w:rPr>
          <w:rStyle w:val="tlid-translation"/>
          <w:lang w:val="pl-PL"/>
        </w:rPr>
        <w:t>F</w:t>
      </w:r>
      <w:r w:rsidR="00A83138" w:rsidRPr="00D85880">
        <w:rPr>
          <w:rStyle w:val="tlid-translation"/>
          <w:lang w:val="pl-PL"/>
        </w:rPr>
        <w:t>akultatywnego</w:t>
      </w:r>
      <w:r w:rsidRPr="00D85880">
        <w:rPr>
          <w:lang w:val="pl-PL"/>
        </w:rPr>
        <w:t>.</w:t>
      </w:r>
      <w:r w:rsidRPr="00D85880">
        <w:rPr>
          <w:rStyle w:val="Odwoanieprzypisudolnego"/>
          <w:lang w:val="pl-PL"/>
        </w:rPr>
        <w:footnoteReference w:id="10"/>
      </w:r>
      <w:r w:rsidRPr="00D85880">
        <w:rPr>
          <w:lang w:val="pl-PL"/>
        </w:rPr>
        <w:t xml:space="preserve"> </w:t>
      </w:r>
    </w:p>
    <w:p w14:paraId="44CBA7DA" w14:textId="24623FA6" w:rsidR="0033102A" w:rsidRPr="00D85880" w:rsidRDefault="0033102A" w:rsidP="000C2D33">
      <w:pPr>
        <w:pStyle w:val="SingleTxtG"/>
        <w:rPr>
          <w:sz w:val="18"/>
          <w:szCs w:val="18"/>
          <w:lang w:val="pl-PL"/>
        </w:rPr>
      </w:pPr>
      <w:r w:rsidRPr="00D85880">
        <w:rPr>
          <w:lang w:val="pl-PL"/>
        </w:rPr>
        <w:t>17.</w:t>
      </w:r>
      <w:r w:rsidRPr="00D85880">
        <w:rPr>
          <w:lang w:val="pl-PL"/>
        </w:rPr>
        <w:tab/>
      </w:r>
      <w:r w:rsidR="006957EC" w:rsidRPr="00D85880">
        <w:rPr>
          <w:lang w:val="pl-PL"/>
        </w:rPr>
        <w:t xml:space="preserve">Podkomitet zauważa ponadto, że zakres obowiązków </w:t>
      </w:r>
      <w:r w:rsidR="00D46197">
        <w:rPr>
          <w:lang w:val="pl-PL"/>
        </w:rPr>
        <w:t>M</w:t>
      </w:r>
      <w:r w:rsidR="006957EC" w:rsidRPr="00D85880">
        <w:rPr>
          <w:lang w:val="pl-PL"/>
        </w:rPr>
        <w:t xml:space="preserve">echanizmu nie jest wyraźnie oddzielony od zakresu pozostałych obowiązków </w:t>
      </w:r>
      <w:r w:rsidR="00920969">
        <w:rPr>
          <w:lang w:val="pl-PL"/>
        </w:rPr>
        <w:t>B</w:t>
      </w:r>
      <w:r w:rsidR="006957EC" w:rsidRPr="00D85880">
        <w:rPr>
          <w:lang w:val="pl-PL"/>
        </w:rPr>
        <w:t xml:space="preserve">iura </w:t>
      </w:r>
      <w:r w:rsidR="00920969">
        <w:rPr>
          <w:lang w:val="pl-PL"/>
        </w:rPr>
        <w:t>RPO</w:t>
      </w:r>
      <w:r w:rsidR="006957EC" w:rsidRPr="00D85880">
        <w:rPr>
          <w:lang w:val="pl-PL"/>
        </w:rPr>
        <w:t xml:space="preserve">. </w:t>
      </w:r>
      <w:r w:rsidR="00B81167" w:rsidRPr="00D85880">
        <w:rPr>
          <w:lang w:val="pl-PL"/>
        </w:rPr>
        <w:t xml:space="preserve">Mechanizm stanowi jeden </w:t>
      </w:r>
      <w:r w:rsidR="006957EC" w:rsidRPr="00D85880">
        <w:rPr>
          <w:lang w:val="pl-PL"/>
        </w:rPr>
        <w:t xml:space="preserve">z zespołów biura </w:t>
      </w:r>
      <w:r w:rsidR="00920969">
        <w:rPr>
          <w:lang w:val="pl-PL"/>
        </w:rPr>
        <w:t>R</w:t>
      </w:r>
      <w:r w:rsidR="006957EC" w:rsidRPr="00D85880">
        <w:rPr>
          <w:lang w:val="pl-PL"/>
        </w:rPr>
        <w:t xml:space="preserve">zecznika, a zatem nie posiada odrębnego budżetu przeznaczonego na swoją działalność. Podkomitet zauważa, że w ustawodawstwie dotyczącym </w:t>
      </w:r>
      <w:r w:rsidR="00D46197">
        <w:rPr>
          <w:lang w:val="pl-PL"/>
        </w:rPr>
        <w:t>M</w:t>
      </w:r>
      <w:r w:rsidR="00B81167" w:rsidRPr="00D85880">
        <w:rPr>
          <w:lang w:val="pl-PL"/>
        </w:rPr>
        <w:t>echanizmu</w:t>
      </w:r>
      <w:r w:rsidR="006957EC" w:rsidRPr="00D85880">
        <w:rPr>
          <w:lang w:val="pl-PL"/>
        </w:rPr>
        <w:t xml:space="preserve"> brak jest wyraźnych zapisów dotyczących jego odrębnego finansowania</w:t>
      </w:r>
      <w:r w:rsidR="00B81167" w:rsidRPr="00D85880">
        <w:rPr>
          <w:lang w:val="pl-PL"/>
        </w:rPr>
        <w:t xml:space="preserve">. Nie jest jasne, czy </w:t>
      </w:r>
      <w:r w:rsidR="00D46197">
        <w:rPr>
          <w:lang w:val="pl-PL"/>
        </w:rPr>
        <w:t>M</w:t>
      </w:r>
      <w:r w:rsidR="00B81167" w:rsidRPr="00D85880">
        <w:rPr>
          <w:lang w:val="pl-PL"/>
        </w:rPr>
        <w:t xml:space="preserve">echanizm </w:t>
      </w:r>
      <w:r w:rsidR="006957EC" w:rsidRPr="00D85880">
        <w:rPr>
          <w:lang w:val="pl-PL"/>
        </w:rPr>
        <w:t>może przyjmować darowizn</w:t>
      </w:r>
      <w:r w:rsidR="00B81167" w:rsidRPr="00D85880">
        <w:rPr>
          <w:lang w:val="pl-PL"/>
        </w:rPr>
        <w:t>y</w:t>
      </w:r>
      <w:r w:rsidR="006957EC" w:rsidRPr="00D85880">
        <w:rPr>
          <w:lang w:val="pl-PL"/>
        </w:rPr>
        <w:t xml:space="preserve"> celow</w:t>
      </w:r>
      <w:r w:rsidR="00B81167" w:rsidRPr="00D85880">
        <w:rPr>
          <w:lang w:val="pl-PL"/>
        </w:rPr>
        <w:t>e</w:t>
      </w:r>
      <w:r w:rsidR="006957EC" w:rsidRPr="00D85880">
        <w:rPr>
          <w:lang w:val="pl-PL"/>
        </w:rPr>
        <w:t xml:space="preserve"> od podmiotów zewnętrznych</w:t>
      </w:r>
      <w:r w:rsidRPr="00D85880">
        <w:rPr>
          <w:sz w:val="18"/>
          <w:szCs w:val="18"/>
          <w:lang w:val="pl-PL"/>
        </w:rPr>
        <w:t>.</w:t>
      </w:r>
      <w:r w:rsidR="006957EC" w:rsidRPr="00D85880">
        <w:rPr>
          <w:sz w:val="18"/>
          <w:szCs w:val="18"/>
          <w:lang w:val="pl-PL"/>
        </w:rPr>
        <w:t xml:space="preserve"> </w:t>
      </w:r>
    </w:p>
    <w:p w14:paraId="38634526" w14:textId="13B65DC5" w:rsidR="00ED2F67" w:rsidRPr="00D85880" w:rsidRDefault="0033102A" w:rsidP="00ED2F67">
      <w:pPr>
        <w:spacing w:after="120"/>
        <w:ind w:left="1134" w:right="1134"/>
        <w:jc w:val="both"/>
        <w:rPr>
          <w:rFonts w:eastAsia="Times New Roman"/>
          <w:lang w:val="pl-PL" w:eastAsia="pl-PL"/>
        </w:rPr>
      </w:pPr>
      <w:r w:rsidRPr="00D85880">
        <w:rPr>
          <w:lang w:val="pl-PL"/>
        </w:rPr>
        <w:t>18.</w:t>
      </w:r>
      <w:r w:rsidRPr="00D85880">
        <w:rPr>
          <w:lang w:val="pl-PL"/>
        </w:rPr>
        <w:tab/>
      </w:r>
      <w:r w:rsidR="00ED2F67" w:rsidRPr="00D85880">
        <w:rPr>
          <w:rFonts w:eastAsia="Times New Roman"/>
          <w:lang w:val="pl-PL" w:eastAsia="pl-PL"/>
        </w:rPr>
        <w:t xml:space="preserve">Podkomitet </w:t>
      </w:r>
      <w:r w:rsidR="000B0077" w:rsidRPr="00D85880">
        <w:rPr>
          <w:rFonts w:eastAsia="Times New Roman"/>
          <w:lang w:val="pl-PL" w:eastAsia="pl-PL"/>
        </w:rPr>
        <w:t>jest zaniepokojony faktem</w:t>
      </w:r>
      <w:r w:rsidR="00ED2F67" w:rsidRPr="00D85880">
        <w:rPr>
          <w:rFonts w:eastAsia="Times New Roman"/>
          <w:lang w:val="pl-PL" w:eastAsia="pl-PL"/>
        </w:rPr>
        <w:t xml:space="preserve">, że brak środków finansowych stanowi poważną przeszkodę </w:t>
      </w:r>
      <w:r w:rsidR="003300B5" w:rsidRPr="00D85880">
        <w:rPr>
          <w:rFonts w:eastAsia="Times New Roman"/>
          <w:lang w:val="pl-PL" w:eastAsia="pl-PL"/>
        </w:rPr>
        <w:t>w</w:t>
      </w:r>
      <w:r w:rsidR="00ED2F67" w:rsidRPr="00D85880">
        <w:rPr>
          <w:rFonts w:eastAsia="Times New Roman"/>
          <w:lang w:val="pl-PL" w:eastAsia="pl-PL"/>
        </w:rPr>
        <w:t xml:space="preserve"> skuteczn</w:t>
      </w:r>
      <w:r w:rsidR="002707E1" w:rsidRPr="00D85880">
        <w:rPr>
          <w:rFonts w:eastAsia="Times New Roman"/>
          <w:lang w:val="pl-PL" w:eastAsia="pl-PL"/>
        </w:rPr>
        <w:t>ym</w:t>
      </w:r>
      <w:r w:rsidR="00ED2F67" w:rsidRPr="00D85880">
        <w:rPr>
          <w:rFonts w:eastAsia="Times New Roman"/>
          <w:lang w:val="pl-PL" w:eastAsia="pl-PL"/>
        </w:rPr>
        <w:t xml:space="preserve"> i </w:t>
      </w:r>
      <w:r w:rsidR="003300B5" w:rsidRPr="00D85880">
        <w:rPr>
          <w:rFonts w:eastAsia="Times New Roman"/>
          <w:lang w:val="pl-PL" w:eastAsia="pl-PL"/>
        </w:rPr>
        <w:t>sprawn</w:t>
      </w:r>
      <w:r w:rsidR="002707E1" w:rsidRPr="00D85880">
        <w:rPr>
          <w:rFonts w:eastAsia="Times New Roman"/>
          <w:lang w:val="pl-PL" w:eastAsia="pl-PL"/>
        </w:rPr>
        <w:t xml:space="preserve">ym funkcjonowaniu </w:t>
      </w:r>
      <w:r w:rsidR="00ED2F67" w:rsidRPr="00D85880">
        <w:rPr>
          <w:rFonts w:eastAsia="Times New Roman"/>
          <w:lang w:val="pl-PL" w:eastAsia="pl-PL"/>
        </w:rPr>
        <w:t xml:space="preserve"> </w:t>
      </w:r>
      <w:r w:rsidR="00D46197">
        <w:rPr>
          <w:rFonts w:eastAsia="Times New Roman"/>
          <w:lang w:val="pl-PL" w:eastAsia="pl-PL"/>
        </w:rPr>
        <w:t>M</w:t>
      </w:r>
      <w:r w:rsidR="00ED2F67" w:rsidRPr="00D85880">
        <w:rPr>
          <w:rFonts w:eastAsia="Times New Roman"/>
          <w:lang w:val="pl-PL" w:eastAsia="pl-PL"/>
        </w:rPr>
        <w:t xml:space="preserve">echanizmu. Podkomitet jest </w:t>
      </w:r>
      <w:r w:rsidR="00EA7C04" w:rsidRPr="00D85880">
        <w:rPr>
          <w:rFonts w:eastAsia="Times New Roman"/>
          <w:lang w:val="pl-PL" w:eastAsia="pl-PL"/>
        </w:rPr>
        <w:t>ponadto</w:t>
      </w:r>
      <w:r w:rsidR="00ED2F67" w:rsidRPr="00D85880">
        <w:rPr>
          <w:rFonts w:eastAsia="Times New Roman"/>
          <w:lang w:val="pl-PL" w:eastAsia="pl-PL"/>
        </w:rPr>
        <w:t xml:space="preserve"> zaniepokojony tym, że </w:t>
      </w:r>
      <w:r w:rsidR="002707E1" w:rsidRPr="00D85880">
        <w:rPr>
          <w:rFonts w:eastAsia="Times New Roman"/>
          <w:lang w:val="pl-PL" w:eastAsia="pl-PL"/>
        </w:rPr>
        <w:t xml:space="preserve">nieprzyznanie </w:t>
      </w:r>
      <w:r w:rsidR="00ED2F67" w:rsidRPr="00D85880">
        <w:rPr>
          <w:rFonts w:eastAsia="Times New Roman"/>
          <w:lang w:val="pl-PL" w:eastAsia="pl-PL"/>
        </w:rPr>
        <w:t xml:space="preserve">niezbędnych </w:t>
      </w:r>
      <w:r w:rsidR="002707E1" w:rsidRPr="00D85880">
        <w:rPr>
          <w:rFonts w:eastAsia="Times New Roman"/>
          <w:lang w:val="pl-PL" w:eastAsia="pl-PL"/>
        </w:rPr>
        <w:t>środków</w:t>
      </w:r>
      <w:r w:rsidR="00ED2F67" w:rsidRPr="00D85880">
        <w:rPr>
          <w:rFonts w:eastAsia="Times New Roman"/>
          <w:lang w:val="pl-PL" w:eastAsia="pl-PL"/>
        </w:rPr>
        <w:t xml:space="preserve"> wydaje się wynikać z faktu, </w:t>
      </w:r>
      <w:r w:rsidR="00EA7C04" w:rsidRPr="00D85880">
        <w:rPr>
          <w:rFonts w:eastAsia="Times New Roman"/>
          <w:lang w:val="pl-PL" w:eastAsia="pl-PL"/>
        </w:rPr>
        <w:t>iż</w:t>
      </w:r>
      <w:r w:rsidR="00ED2F67" w:rsidRPr="00D85880">
        <w:rPr>
          <w:rFonts w:eastAsia="Times New Roman"/>
          <w:lang w:val="pl-PL" w:eastAsia="pl-PL"/>
        </w:rPr>
        <w:t xml:space="preserve"> władze rządowe nie </w:t>
      </w:r>
      <w:r w:rsidR="00EA7C04" w:rsidRPr="00D85880">
        <w:rPr>
          <w:rFonts w:eastAsia="Times New Roman"/>
          <w:lang w:val="pl-PL" w:eastAsia="pl-PL"/>
        </w:rPr>
        <w:t xml:space="preserve">są przekonane o potrzebie </w:t>
      </w:r>
      <w:r w:rsidR="00ED2F67" w:rsidRPr="00D85880">
        <w:rPr>
          <w:rFonts w:eastAsia="Times New Roman"/>
          <w:lang w:val="pl-PL" w:eastAsia="pl-PL"/>
        </w:rPr>
        <w:t>dodatkowego wsparcia</w:t>
      </w:r>
      <w:r w:rsidR="00EA7C04" w:rsidRPr="00D85880">
        <w:rPr>
          <w:rFonts w:eastAsia="Times New Roman"/>
          <w:lang w:val="pl-PL" w:eastAsia="pl-PL"/>
        </w:rPr>
        <w:t xml:space="preserve"> </w:t>
      </w:r>
      <w:r w:rsidR="00D46197">
        <w:rPr>
          <w:rFonts w:eastAsia="Times New Roman"/>
          <w:lang w:val="pl-PL" w:eastAsia="pl-PL"/>
        </w:rPr>
        <w:t>M</w:t>
      </w:r>
      <w:r w:rsidR="00EA7C04" w:rsidRPr="00D85880">
        <w:rPr>
          <w:rFonts w:eastAsia="Times New Roman"/>
          <w:lang w:val="pl-PL" w:eastAsia="pl-PL"/>
        </w:rPr>
        <w:t>echanizmu</w:t>
      </w:r>
      <w:r w:rsidR="00ED2F67" w:rsidRPr="00D85880">
        <w:rPr>
          <w:rFonts w:eastAsia="Times New Roman"/>
          <w:lang w:val="pl-PL" w:eastAsia="pl-PL"/>
        </w:rPr>
        <w:t xml:space="preserve">, aby </w:t>
      </w:r>
      <w:r w:rsidR="00EA7C04" w:rsidRPr="00D85880">
        <w:rPr>
          <w:rFonts w:eastAsia="Times New Roman"/>
          <w:lang w:val="pl-PL" w:eastAsia="pl-PL"/>
        </w:rPr>
        <w:t xml:space="preserve">mógł on </w:t>
      </w:r>
      <w:r w:rsidR="00ED2F67" w:rsidRPr="00D85880">
        <w:rPr>
          <w:rFonts w:eastAsia="Times New Roman"/>
          <w:lang w:val="pl-PL" w:eastAsia="pl-PL"/>
        </w:rPr>
        <w:t xml:space="preserve">skutecznie wykonywać </w:t>
      </w:r>
      <w:r w:rsidR="001C6A9A" w:rsidRPr="00D85880">
        <w:rPr>
          <w:rFonts w:eastAsia="Times New Roman"/>
          <w:lang w:val="pl-PL" w:eastAsia="pl-PL"/>
        </w:rPr>
        <w:t>powierzone mu</w:t>
      </w:r>
      <w:r w:rsidR="00ED2F67" w:rsidRPr="00D85880">
        <w:rPr>
          <w:rFonts w:eastAsia="Times New Roman"/>
          <w:lang w:val="pl-PL" w:eastAsia="pl-PL"/>
        </w:rPr>
        <w:t xml:space="preserve"> </w:t>
      </w:r>
      <w:r w:rsidR="00EA7C04" w:rsidRPr="00D85880">
        <w:rPr>
          <w:rFonts w:eastAsia="Times New Roman"/>
          <w:lang w:val="pl-PL" w:eastAsia="pl-PL"/>
        </w:rPr>
        <w:t>uprawnienia</w:t>
      </w:r>
      <w:r w:rsidR="00ED2F67" w:rsidRPr="00D85880">
        <w:rPr>
          <w:rFonts w:eastAsia="Times New Roman"/>
          <w:lang w:val="pl-PL" w:eastAsia="pl-PL"/>
        </w:rPr>
        <w:t xml:space="preserve">. To poważne nieporozumienie, które należy pilnie rozwiązać. </w:t>
      </w:r>
    </w:p>
    <w:p w14:paraId="35248852" w14:textId="3C7CBFA3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19.</w:t>
      </w:r>
      <w:r w:rsidRPr="00D85880">
        <w:rPr>
          <w:lang w:val="pl-PL"/>
        </w:rPr>
        <w:tab/>
      </w:r>
      <w:r w:rsidR="00ED2F67" w:rsidRPr="00D85880">
        <w:rPr>
          <w:rStyle w:val="tlid-translation"/>
          <w:lang w:val="pl-PL"/>
        </w:rPr>
        <w:t xml:space="preserve">Podkomitet przypomina </w:t>
      </w:r>
      <w:r w:rsidR="00920969">
        <w:rPr>
          <w:rStyle w:val="tlid-translation"/>
          <w:lang w:val="pl-PL"/>
        </w:rPr>
        <w:t>P</w:t>
      </w:r>
      <w:r w:rsidR="00ED2F67" w:rsidRPr="00D85880">
        <w:rPr>
          <w:rStyle w:val="tlid-translation"/>
          <w:lang w:val="pl-PL"/>
        </w:rPr>
        <w:t>aństwu-</w:t>
      </w:r>
      <w:r w:rsidR="00920969">
        <w:rPr>
          <w:rStyle w:val="tlid-translation"/>
          <w:lang w:val="pl-PL"/>
        </w:rPr>
        <w:t>S</w:t>
      </w:r>
      <w:r w:rsidR="00ED2F67" w:rsidRPr="00D85880">
        <w:rPr>
          <w:rStyle w:val="tlid-translation"/>
          <w:lang w:val="pl-PL"/>
        </w:rPr>
        <w:t xml:space="preserve">tronie, że zgodnie z </w:t>
      </w:r>
      <w:r w:rsidR="00920969">
        <w:rPr>
          <w:rStyle w:val="tlid-translation"/>
          <w:lang w:val="pl-PL"/>
        </w:rPr>
        <w:t>P</w:t>
      </w:r>
      <w:r w:rsidR="00ED2F67" w:rsidRPr="00D85880">
        <w:rPr>
          <w:rStyle w:val="tlid-translation"/>
          <w:lang w:val="pl-PL"/>
        </w:rPr>
        <w:t xml:space="preserve">rotokołem </w:t>
      </w:r>
      <w:r w:rsidR="00920969">
        <w:rPr>
          <w:rStyle w:val="tlid-translation"/>
          <w:lang w:val="pl-PL"/>
        </w:rPr>
        <w:t>F</w:t>
      </w:r>
      <w:r w:rsidR="00ED2F67" w:rsidRPr="00D85880">
        <w:rPr>
          <w:rStyle w:val="tlid-translation"/>
          <w:lang w:val="pl-PL"/>
        </w:rPr>
        <w:t xml:space="preserve">akultatywnym </w:t>
      </w:r>
      <w:r w:rsidR="00920969">
        <w:rPr>
          <w:rStyle w:val="tlid-translation"/>
          <w:lang w:val="pl-PL"/>
        </w:rPr>
        <w:t>P</w:t>
      </w:r>
      <w:r w:rsidR="00ED2F67" w:rsidRPr="00D85880">
        <w:rPr>
          <w:rStyle w:val="tlid-translation"/>
          <w:lang w:val="pl-PL"/>
        </w:rPr>
        <w:t>aństwa-</w:t>
      </w:r>
      <w:r w:rsidR="00920969">
        <w:rPr>
          <w:rStyle w:val="tlid-translation"/>
          <w:lang w:val="pl-PL"/>
        </w:rPr>
        <w:t>S</w:t>
      </w:r>
      <w:r w:rsidR="00ED2F67" w:rsidRPr="00D85880">
        <w:rPr>
          <w:rStyle w:val="tlid-translation"/>
          <w:lang w:val="pl-PL"/>
        </w:rPr>
        <w:t xml:space="preserve">trony są zobowiązane </w:t>
      </w:r>
      <w:r w:rsidR="00EA7C04" w:rsidRPr="00D85880">
        <w:rPr>
          <w:rStyle w:val="tlid-translation"/>
          <w:lang w:val="pl-PL"/>
        </w:rPr>
        <w:t>zapewnić</w:t>
      </w:r>
      <w:r w:rsidR="00ED2F67" w:rsidRPr="00D85880">
        <w:rPr>
          <w:rStyle w:val="tlid-translation"/>
          <w:lang w:val="pl-PL"/>
        </w:rPr>
        <w:t xml:space="preserve"> </w:t>
      </w:r>
      <w:r w:rsidR="00EA7C04" w:rsidRPr="00D85880">
        <w:rPr>
          <w:rStyle w:val="tlid-translation"/>
          <w:lang w:val="pl-PL"/>
        </w:rPr>
        <w:t xml:space="preserve">środki </w:t>
      </w:r>
      <w:r w:rsidR="00ED2F67" w:rsidRPr="00D85880">
        <w:rPr>
          <w:rStyle w:val="tlid-translation"/>
          <w:lang w:val="pl-PL"/>
        </w:rPr>
        <w:t xml:space="preserve">niezbędne do funkcjonowania </w:t>
      </w:r>
      <w:r w:rsidR="006F2348">
        <w:rPr>
          <w:rStyle w:val="tlid-translation"/>
          <w:lang w:val="pl-PL"/>
        </w:rPr>
        <w:t>K</w:t>
      </w:r>
      <w:r w:rsidR="00ED2F67" w:rsidRPr="00D85880">
        <w:rPr>
          <w:rStyle w:val="tlid-translation"/>
          <w:lang w:val="pl-PL"/>
        </w:rPr>
        <w:t xml:space="preserve">rajowego </w:t>
      </w:r>
      <w:r w:rsidR="006F2348">
        <w:rPr>
          <w:rStyle w:val="tlid-translation"/>
          <w:lang w:val="pl-PL"/>
        </w:rPr>
        <w:t>M</w:t>
      </w:r>
      <w:r w:rsidR="00ED2F67" w:rsidRPr="00D85880">
        <w:rPr>
          <w:rStyle w:val="tlid-translation"/>
          <w:lang w:val="pl-PL"/>
        </w:rPr>
        <w:t xml:space="preserve">echanizmu </w:t>
      </w:r>
      <w:r w:rsidR="006F2348">
        <w:rPr>
          <w:rStyle w:val="tlid-translation"/>
          <w:lang w:val="pl-PL"/>
        </w:rPr>
        <w:t>P</w:t>
      </w:r>
      <w:r w:rsidR="00ED2F67" w:rsidRPr="00D85880">
        <w:rPr>
          <w:rStyle w:val="tlid-translation"/>
          <w:lang w:val="pl-PL"/>
        </w:rPr>
        <w:t xml:space="preserve">rewencji. Bez odpowiednich </w:t>
      </w:r>
      <w:r w:rsidR="00EA7C04" w:rsidRPr="00D85880">
        <w:rPr>
          <w:rStyle w:val="tlid-translation"/>
          <w:lang w:val="pl-PL"/>
        </w:rPr>
        <w:t>środków</w:t>
      </w:r>
      <w:r w:rsidR="00ED2F67" w:rsidRPr="00D85880">
        <w:rPr>
          <w:rStyle w:val="tlid-translation"/>
          <w:lang w:val="pl-PL"/>
        </w:rPr>
        <w:t xml:space="preserve">, w tym personelu </w:t>
      </w:r>
      <w:r w:rsidR="00EA7C04" w:rsidRPr="00D85880">
        <w:rPr>
          <w:rStyle w:val="tlid-translation"/>
          <w:lang w:val="pl-PL"/>
        </w:rPr>
        <w:t>oraz</w:t>
      </w:r>
      <w:r w:rsidR="00ED2F67" w:rsidRPr="00D85880">
        <w:rPr>
          <w:rStyle w:val="tlid-translation"/>
          <w:lang w:val="pl-PL"/>
        </w:rPr>
        <w:t xml:space="preserve"> szer</w:t>
      </w:r>
      <w:r w:rsidR="00EA7C04" w:rsidRPr="00D85880">
        <w:rPr>
          <w:rStyle w:val="tlid-translation"/>
          <w:lang w:val="pl-PL"/>
        </w:rPr>
        <w:t xml:space="preserve">okich zawodowych </w:t>
      </w:r>
      <w:r w:rsidR="00ED2F67" w:rsidRPr="00D85880">
        <w:rPr>
          <w:rStyle w:val="tlid-translation"/>
          <w:lang w:val="pl-PL"/>
        </w:rPr>
        <w:t xml:space="preserve">kompetencji i wiedzy </w:t>
      </w:r>
      <w:r w:rsidR="00D46197">
        <w:rPr>
          <w:rStyle w:val="tlid-translation"/>
          <w:lang w:val="pl-PL"/>
        </w:rPr>
        <w:t>M</w:t>
      </w:r>
      <w:r w:rsidR="00ED2F67" w:rsidRPr="00D85880">
        <w:rPr>
          <w:rStyle w:val="tlid-translation"/>
          <w:lang w:val="pl-PL"/>
        </w:rPr>
        <w:t xml:space="preserve">echanizm nie może właściwie i </w:t>
      </w:r>
      <w:r w:rsidR="00EA7C04" w:rsidRPr="00D85880">
        <w:rPr>
          <w:rStyle w:val="tlid-translation"/>
          <w:lang w:val="pl-PL"/>
        </w:rPr>
        <w:t>wystarczająco</w:t>
      </w:r>
      <w:r w:rsidR="00ED2F67" w:rsidRPr="00D85880">
        <w:rPr>
          <w:rStyle w:val="tlid-translation"/>
          <w:lang w:val="pl-PL"/>
        </w:rPr>
        <w:t xml:space="preserve"> </w:t>
      </w:r>
      <w:r w:rsidR="00EA7C04" w:rsidRPr="00D85880">
        <w:rPr>
          <w:rStyle w:val="tlid-translation"/>
          <w:lang w:val="pl-PL"/>
        </w:rPr>
        <w:t xml:space="preserve">realizować </w:t>
      </w:r>
      <w:r w:rsidR="001C6A9A" w:rsidRPr="00D85880">
        <w:rPr>
          <w:rStyle w:val="tlid-translation"/>
          <w:lang w:val="pl-PL"/>
        </w:rPr>
        <w:t>powierzonych mu</w:t>
      </w:r>
      <w:r w:rsidR="00EA7C04" w:rsidRPr="00D85880">
        <w:rPr>
          <w:rStyle w:val="tlid-translation"/>
          <w:lang w:val="pl-PL"/>
        </w:rPr>
        <w:t xml:space="preserve"> uprawnień </w:t>
      </w:r>
      <w:r w:rsidR="00ED2F67" w:rsidRPr="00D85880">
        <w:rPr>
          <w:rStyle w:val="tlid-translation"/>
          <w:lang w:val="pl-PL"/>
        </w:rPr>
        <w:t>prewencyjn</w:t>
      </w:r>
      <w:r w:rsidR="00EA7C04" w:rsidRPr="00D85880">
        <w:rPr>
          <w:rStyle w:val="tlid-translation"/>
          <w:lang w:val="pl-PL"/>
        </w:rPr>
        <w:t>ych</w:t>
      </w:r>
      <w:r w:rsidRPr="00D85880">
        <w:rPr>
          <w:lang w:val="pl-PL"/>
        </w:rPr>
        <w:t>.</w:t>
      </w:r>
      <w:r w:rsidR="00ED2F67" w:rsidRPr="00D85880">
        <w:rPr>
          <w:lang w:val="pl-PL"/>
        </w:rPr>
        <w:t xml:space="preserve"> </w:t>
      </w:r>
    </w:p>
    <w:p w14:paraId="558E7932" w14:textId="2917ADD5" w:rsidR="0033102A" w:rsidRPr="00D85880" w:rsidRDefault="0033102A" w:rsidP="00ED2F67">
      <w:pPr>
        <w:spacing w:after="120"/>
        <w:ind w:left="1134" w:right="1134"/>
        <w:jc w:val="both"/>
        <w:rPr>
          <w:rFonts w:eastAsia="Times New Roman"/>
          <w:b/>
          <w:bCs/>
          <w:lang w:val="pl-PL" w:eastAsia="pl-PL"/>
        </w:rPr>
      </w:pPr>
      <w:r w:rsidRPr="00D85880">
        <w:rPr>
          <w:lang w:val="pl-PL"/>
        </w:rPr>
        <w:t>20.</w:t>
      </w:r>
      <w:r w:rsidRPr="00D85880">
        <w:rPr>
          <w:lang w:val="pl-PL"/>
        </w:rPr>
        <w:tab/>
      </w:r>
      <w:r w:rsidR="00ED2F67" w:rsidRPr="00D85880">
        <w:rPr>
          <w:rStyle w:val="tlid-translation"/>
          <w:b/>
          <w:bCs/>
          <w:lang w:val="pl-PL"/>
        </w:rPr>
        <w:t xml:space="preserve">Podkomitet zaleca, aby </w:t>
      </w:r>
      <w:r w:rsidR="00920969">
        <w:rPr>
          <w:rStyle w:val="tlid-translation"/>
          <w:b/>
          <w:bCs/>
          <w:lang w:val="pl-PL"/>
        </w:rPr>
        <w:t>P</w:t>
      </w:r>
      <w:r w:rsidR="00ED2F67" w:rsidRPr="00D85880">
        <w:rPr>
          <w:rStyle w:val="tlid-translation"/>
          <w:b/>
          <w:bCs/>
          <w:lang w:val="pl-PL"/>
        </w:rPr>
        <w:t>aństwo-</w:t>
      </w:r>
      <w:r w:rsidR="00920969">
        <w:rPr>
          <w:rStyle w:val="tlid-translation"/>
          <w:b/>
          <w:bCs/>
          <w:lang w:val="pl-PL"/>
        </w:rPr>
        <w:t>S</w:t>
      </w:r>
      <w:r w:rsidR="00ED2F67" w:rsidRPr="00D85880">
        <w:rPr>
          <w:rStyle w:val="tlid-translation"/>
          <w:b/>
          <w:bCs/>
          <w:lang w:val="pl-PL"/>
        </w:rPr>
        <w:t xml:space="preserve">trona </w:t>
      </w:r>
      <w:r w:rsidR="001C6A9A" w:rsidRPr="00D85880">
        <w:rPr>
          <w:rStyle w:val="tlid-translation"/>
          <w:b/>
          <w:bCs/>
          <w:lang w:val="pl-PL"/>
        </w:rPr>
        <w:t xml:space="preserve">w trybie priorytetowym </w:t>
      </w:r>
      <w:r w:rsidR="00ED2F67" w:rsidRPr="00D85880">
        <w:rPr>
          <w:rStyle w:val="tlid-translation"/>
          <w:b/>
          <w:bCs/>
          <w:lang w:val="pl-PL"/>
        </w:rPr>
        <w:t xml:space="preserve">przyznało </w:t>
      </w:r>
      <w:r w:rsidR="008D5121" w:rsidRPr="00D85880">
        <w:rPr>
          <w:rStyle w:val="tlid-translation"/>
          <w:b/>
          <w:bCs/>
          <w:lang w:val="pl-PL"/>
        </w:rPr>
        <w:t xml:space="preserve">potrzebne </w:t>
      </w:r>
      <w:r w:rsidR="00D46197">
        <w:rPr>
          <w:rStyle w:val="tlid-translation"/>
          <w:b/>
          <w:bCs/>
          <w:lang w:val="pl-PL"/>
        </w:rPr>
        <w:t>M</w:t>
      </w:r>
      <w:r w:rsidR="008D5121" w:rsidRPr="00D85880">
        <w:rPr>
          <w:rStyle w:val="tlid-translation"/>
          <w:b/>
          <w:bCs/>
          <w:lang w:val="pl-PL"/>
        </w:rPr>
        <w:t>echanizmowi środki</w:t>
      </w:r>
      <w:r w:rsidR="00ED2F67" w:rsidRPr="00D85880">
        <w:rPr>
          <w:rStyle w:val="tlid-translation"/>
          <w:b/>
          <w:bCs/>
          <w:lang w:val="pl-PL"/>
        </w:rPr>
        <w:t xml:space="preserve"> finansowe, zgodnie z wymogami art. 18 ust. 3 </w:t>
      </w:r>
      <w:r w:rsidR="00920969">
        <w:rPr>
          <w:rStyle w:val="tlid-translation"/>
          <w:b/>
          <w:bCs/>
          <w:lang w:val="pl-PL"/>
        </w:rPr>
        <w:t>P</w:t>
      </w:r>
      <w:r w:rsidR="00ED2F67" w:rsidRPr="00D85880">
        <w:rPr>
          <w:rStyle w:val="tlid-translation"/>
          <w:b/>
          <w:bCs/>
          <w:lang w:val="pl-PL"/>
        </w:rPr>
        <w:t xml:space="preserve">rotokołu </w:t>
      </w:r>
      <w:r w:rsidR="00920969">
        <w:rPr>
          <w:rStyle w:val="tlid-translation"/>
          <w:b/>
          <w:bCs/>
          <w:lang w:val="pl-PL"/>
        </w:rPr>
        <w:t>F</w:t>
      </w:r>
      <w:r w:rsidR="00ED2F67" w:rsidRPr="00D85880">
        <w:rPr>
          <w:rStyle w:val="tlid-translation"/>
          <w:b/>
          <w:bCs/>
          <w:lang w:val="pl-PL"/>
        </w:rPr>
        <w:t xml:space="preserve">akultatywnego oraz wytycznymi </w:t>
      </w:r>
      <w:r w:rsidR="00920969">
        <w:rPr>
          <w:rStyle w:val="tlid-translation"/>
          <w:b/>
          <w:bCs/>
          <w:lang w:val="pl-PL"/>
        </w:rPr>
        <w:t>P</w:t>
      </w:r>
      <w:r w:rsidR="00ED2F67" w:rsidRPr="00D85880">
        <w:rPr>
          <w:rStyle w:val="tlid-translation"/>
          <w:b/>
          <w:bCs/>
          <w:lang w:val="pl-PL"/>
        </w:rPr>
        <w:t xml:space="preserve">odkomitetu w sprawie </w:t>
      </w:r>
      <w:r w:rsidR="006F2348">
        <w:rPr>
          <w:rStyle w:val="tlid-translation"/>
          <w:b/>
          <w:bCs/>
          <w:lang w:val="pl-PL"/>
        </w:rPr>
        <w:t>K</w:t>
      </w:r>
      <w:r w:rsidR="00ED2F67" w:rsidRPr="00D85880">
        <w:rPr>
          <w:rStyle w:val="tlid-translation"/>
          <w:b/>
          <w:bCs/>
          <w:lang w:val="pl-PL"/>
        </w:rPr>
        <w:t xml:space="preserve">rajowych </w:t>
      </w:r>
      <w:r w:rsidR="006F2348">
        <w:rPr>
          <w:rStyle w:val="tlid-translation"/>
          <w:b/>
          <w:bCs/>
          <w:lang w:val="pl-PL"/>
        </w:rPr>
        <w:t>M</w:t>
      </w:r>
      <w:r w:rsidR="00ED2F67" w:rsidRPr="00D85880">
        <w:rPr>
          <w:rStyle w:val="tlid-translation"/>
          <w:b/>
          <w:bCs/>
          <w:lang w:val="pl-PL"/>
        </w:rPr>
        <w:t xml:space="preserve">echanizmów </w:t>
      </w:r>
      <w:r w:rsidR="006F2348">
        <w:rPr>
          <w:rStyle w:val="tlid-translation"/>
          <w:b/>
          <w:bCs/>
          <w:lang w:val="pl-PL"/>
        </w:rPr>
        <w:t>P</w:t>
      </w:r>
      <w:r w:rsidR="008D5121" w:rsidRPr="00D85880">
        <w:rPr>
          <w:rStyle w:val="tlid-translation"/>
          <w:b/>
          <w:bCs/>
          <w:lang w:val="pl-PL"/>
        </w:rPr>
        <w:t>rewencji</w:t>
      </w:r>
      <w:r w:rsidRPr="00D85880">
        <w:rPr>
          <w:b/>
          <w:bCs/>
          <w:lang w:val="pl-PL"/>
        </w:rPr>
        <w:t>.</w:t>
      </w:r>
      <w:r w:rsidRPr="00D85880">
        <w:rPr>
          <w:rStyle w:val="Odwoanieprzypisudolnego"/>
          <w:lang w:val="pl-PL"/>
        </w:rPr>
        <w:footnoteReference w:id="11"/>
      </w:r>
      <w:r w:rsidRPr="00D85880">
        <w:rPr>
          <w:b/>
          <w:bCs/>
          <w:lang w:val="pl-PL"/>
        </w:rPr>
        <w:t xml:space="preserve"> </w:t>
      </w:r>
      <w:r w:rsidR="008D5121" w:rsidRPr="00D85880">
        <w:rPr>
          <w:rFonts w:eastAsia="Times New Roman"/>
          <w:b/>
          <w:bCs/>
          <w:lang w:val="pl-PL" w:eastAsia="pl-PL"/>
        </w:rPr>
        <w:t xml:space="preserve">Jeżeli </w:t>
      </w:r>
      <w:r w:rsidR="00D46197">
        <w:rPr>
          <w:rFonts w:eastAsia="Times New Roman"/>
          <w:b/>
          <w:bCs/>
          <w:lang w:val="pl-PL" w:eastAsia="pl-PL"/>
        </w:rPr>
        <w:t>M</w:t>
      </w:r>
      <w:r w:rsidR="008D5121" w:rsidRPr="00D85880">
        <w:rPr>
          <w:rFonts w:eastAsia="Times New Roman"/>
          <w:b/>
          <w:bCs/>
          <w:lang w:val="pl-PL" w:eastAsia="pl-PL"/>
        </w:rPr>
        <w:t xml:space="preserve">echanizm ma mieć niezależność w działaniu, </w:t>
      </w:r>
      <w:r w:rsidR="00ED2F67" w:rsidRPr="00D85880">
        <w:rPr>
          <w:rFonts w:eastAsia="Times New Roman"/>
          <w:b/>
          <w:bCs/>
          <w:lang w:val="pl-PL" w:eastAsia="pl-PL"/>
        </w:rPr>
        <w:t xml:space="preserve">musi </w:t>
      </w:r>
      <w:r w:rsidR="008D5121" w:rsidRPr="00D85880">
        <w:rPr>
          <w:rFonts w:eastAsia="Times New Roman"/>
          <w:b/>
          <w:bCs/>
          <w:lang w:val="pl-PL" w:eastAsia="pl-PL"/>
        </w:rPr>
        <w:t xml:space="preserve">on </w:t>
      </w:r>
      <w:r w:rsidR="00ED2F67" w:rsidRPr="00D85880">
        <w:rPr>
          <w:rFonts w:eastAsia="Times New Roman"/>
          <w:b/>
          <w:bCs/>
          <w:lang w:val="pl-PL" w:eastAsia="pl-PL"/>
        </w:rPr>
        <w:t>mieć pełną kontrolę nad swoim</w:t>
      </w:r>
      <w:r w:rsidR="008D5121" w:rsidRPr="00D85880">
        <w:rPr>
          <w:rFonts w:eastAsia="Times New Roman"/>
          <w:b/>
          <w:bCs/>
          <w:lang w:val="pl-PL" w:eastAsia="pl-PL"/>
        </w:rPr>
        <w:t xml:space="preserve">i pracownikami </w:t>
      </w:r>
      <w:r w:rsidR="00ED2F67" w:rsidRPr="00D85880">
        <w:rPr>
          <w:rFonts w:eastAsia="Times New Roman"/>
          <w:b/>
          <w:bCs/>
          <w:lang w:val="pl-PL" w:eastAsia="pl-PL"/>
        </w:rPr>
        <w:t xml:space="preserve">i nie może być zależny od decyzji innych organów. </w:t>
      </w:r>
    </w:p>
    <w:p w14:paraId="55CC50F9" w14:textId="6B984DFB" w:rsidR="0033102A" w:rsidRPr="00D85880" w:rsidRDefault="0033102A" w:rsidP="000C2D33">
      <w:pPr>
        <w:pStyle w:val="SingleTxtG"/>
        <w:rPr>
          <w:b/>
          <w:bCs/>
          <w:lang w:val="pl-PL"/>
        </w:rPr>
      </w:pPr>
      <w:r w:rsidRPr="00D85880">
        <w:rPr>
          <w:lang w:val="pl-PL"/>
        </w:rPr>
        <w:t>21.</w:t>
      </w:r>
      <w:r w:rsidRPr="00D85880">
        <w:rPr>
          <w:lang w:val="pl-PL"/>
        </w:rPr>
        <w:tab/>
      </w:r>
      <w:r w:rsidR="007F0F4C" w:rsidRPr="00D85880">
        <w:rPr>
          <w:rStyle w:val="tlid-translation"/>
          <w:b/>
          <w:bCs/>
          <w:lang w:val="pl-PL"/>
        </w:rPr>
        <w:t xml:space="preserve">Podkomitet zaleca, aby </w:t>
      </w:r>
      <w:r w:rsidR="008D5121" w:rsidRPr="00D85880">
        <w:rPr>
          <w:rStyle w:val="tlid-translation"/>
          <w:b/>
          <w:bCs/>
          <w:lang w:val="pl-PL"/>
        </w:rPr>
        <w:t xml:space="preserve">te środki finansowe były </w:t>
      </w:r>
      <w:r w:rsidR="007F0F4C" w:rsidRPr="00D85880">
        <w:rPr>
          <w:rStyle w:val="tlid-translation"/>
          <w:b/>
          <w:bCs/>
          <w:lang w:val="pl-PL"/>
        </w:rPr>
        <w:t>prz</w:t>
      </w:r>
      <w:r w:rsidR="008D5121" w:rsidRPr="00D85880">
        <w:rPr>
          <w:rStyle w:val="tlid-translation"/>
          <w:b/>
          <w:bCs/>
          <w:lang w:val="pl-PL"/>
        </w:rPr>
        <w:t xml:space="preserve">yznawane w ramach odrębnej pozycji w </w:t>
      </w:r>
      <w:r w:rsidR="007F0F4C" w:rsidRPr="00D85880">
        <w:rPr>
          <w:rStyle w:val="tlid-translation"/>
          <w:b/>
          <w:bCs/>
          <w:lang w:val="pl-PL"/>
        </w:rPr>
        <w:t xml:space="preserve">rocznym budżecie </w:t>
      </w:r>
      <w:r w:rsidR="008D5121" w:rsidRPr="00D85880">
        <w:rPr>
          <w:rStyle w:val="tlid-translation"/>
          <w:b/>
          <w:bCs/>
          <w:lang w:val="pl-PL"/>
        </w:rPr>
        <w:t>państwa</w:t>
      </w:r>
      <w:r w:rsidR="007F0F4C" w:rsidRPr="00D85880">
        <w:rPr>
          <w:rStyle w:val="tlid-translation"/>
          <w:b/>
          <w:bCs/>
          <w:lang w:val="pl-PL"/>
        </w:rPr>
        <w:t>, odnosząc</w:t>
      </w:r>
      <w:r w:rsidR="008D5121" w:rsidRPr="00D85880">
        <w:rPr>
          <w:rStyle w:val="tlid-translation"/>
          <w:b/>
          <w:bCs/>
          <w:lang w:val="pl-PL"/>
        </w:rPr>
        <w:t>ej</w:t>
      </w:r>
      <w:r w:rsidR="007F0F4C" w:rsidRPr="00D85880">
        <w:rPr>
          <w:rStyle w:val="tlid-translation"/>
          <w:b/>
          <w:bCs/>
          <w:lang w:val="pl-PL"/>
        </w:rPr>
        <w:t xml:space="preserve"> się konkretnie do </w:t>
      </w:r>
      <w:r w:rsidR="00B63F41" w:rsidRPr="00D85880">
        <w:rPr>
          <w:rStyle w:val="tlid-translation"/>
          <w:b/>
          <w:bCs/>
          <w:lang w:val="pl-PL"/>
        </w:rPr>
        <w:t xml:space="preserve">tego </w:t>
      </w:r>
      <w:r w:rsidR="00D46197">
        <w:rPr>
          <w:rStyle w:val="tlid-translation"/>
          <w:b/>
          <w:bCs/>
          <w:lang w:val="pl-PL"/>
        </w:rPr>
        <w:t>M</w:t>
      </w:r>
      <w:r w:rsidR="007F0F4C" w:rsidRPr="00D85880">
        <w:rPr>
          <w:rStyle w:val="tlid-translation"/>
          <w:b/>
          <w:bCs/>
          <w:lang w:val="pl-PL"/>
        </w:rPr>
        <w:t>echanizmu, zgodnie z zaleceni</w:t>
      </w:r>
      <w:r w:rsidR="008D5121" w:rsidRPr="00D85880">
        <w:rPr>
          <w:rStyle w:val="tlid-translation"/>
          <w:b/>
          <w:bCs/>
          <w:lang w:val="pl-PL"/>
        </w:rPr>
        <w:t>em</w:t>
      </w:r>
      <w:r w:rsidR="007F0F4C" w:rsidRPr="00D85880">
        <w:rPr>
          <w:rStyle w:val="tlid-translation"/>
          <w:b/>
          <w:bCs/>
          <w:lang w:val="pl-PL"/>
        </w:rPr>
        <w:t xml:space="preserve"> </w:t>
      </w:r>
      <w:r w:rsidR="00B63F41" w:rsidRPr="00D85880">
        <w:rPr>
          <w:rStyle w:val="tlid-translation"/>
          <w:b/>
          <w:bCs/>
          <w:lang w:val="pl-PL"/>
        </w:rPr>
        <w:t xml:space="preserve">wydanym przez </w:t>
      </w:r>
      <w:r w:rsidR="00920969">
        <w:rPr>
          <w:rStyle w:val="tlid-translation"/>
          <w:b/>
          <w:bCs/>
          <w:lang w:val="pl-PL"/>
        </w:rPr>
        <w:t>P</w:t>
      </w:r>
      <w:r w:rsidR="007F0F4C" w:rsidRPr="00D85880">
        <w:rPr>
          <w:rStyle w:val="tlid-translation"/>
          <w:b/>
          <w:bCs/>
          <w:lang w:val="pl-PL"/>
        </w:rPr>
        <w:t>odkomi</w:t>
      </w:r>
      <w:r w:rsidR="008D5121" w:rsidRPr="00D85880">
        <w:rPr>
          <w:rStyle w:val="tlid-translation"/>
          <w:b/>
          <w:bCs/>
          <w:lang w:val="pl-PL"/>
        </w:rPr>
        <w:t>tet</w:t>
      </w:r>
      <w:r w:rsidR="00B63F41" w:rsidRPr="00D85880">
        <w:rPr>
          <w:rStyle w:val="tlid-translation"/>
          <w:b/>
          <w:bCs/>
          <w:lang w:val="pl-PL"/>
        </w:rPr>
        <w:t xml:space="preserve"> </w:t>
      </w:r>
      <w:r w:rsidR="008D5121" w:rsidRPr="00D85880">
        <w:rPr>
          <w:rStyle w:val="tlid-translation"/>
          <w:b/>
          <w:bCs/>
          <w:lang w:val="pl-PL"/>
        </w:rPr>
        <w:t xml:space="preserve">na </w:t>
      </w:r>
      <w:r w:rsidR="00B63F41" w:rsidRPr="00D85880">
        <w:rPr>
          <w:rStyle w:val="tlid-translation"/>
          <w:b/>
          <w:bCs/>
          <w:lang w:val="pl-PL"/>
        </w:rPr>
        <w:t xml:space="preserve">wniosek </w:t>
      </w:r>
      <w:r w:rsidR="00D46197">
        <w:rPr>
          <w:rStyle w:val="tlid-translation"/>
          <w:b/>
          <w:bCs/>
          <w:lang w:val="pl-PL"/>
        </w:rPr>
        <w:t>M</w:t>
      </w:r>
      <w:r w:rsidR="007F0F4C" w:rsidRPr="00D85880">
        <w:rPr>
          <w:rStyle w:val="tlid-translation"/>
          <w:b/>
          <w:bCs/>
          <w:lang w:val="pl-PL"/>
        </w:rPr>
        <w:t>echanizm</w:t>
      </w:r>
      <w:r w:rsidR="008D5121" w:rsidRPr="00D85880">
        <w:rPr>
          <w:rStyle w:val="tlid-translation"/>
          <w:b/>
          <w:bCs/>
          <w:lang w:val="pl-PL"/>
        </w:rPr>
        <w:t>u</w:t>
      </w:r>
      <w:r w:rsidRPr="00D85880">
        <w:rPr>
          <w:b/>
          <w:bCs/>
          <w:lang w:val="pl-PL"/>
        </w:rPr>
        <w:t>.</w:t>
      </w:r>
      <w:r w:rsidRPr="00D85880">
        <w:rPr>
          <w:rStyle w:val="Odwoanieprzypisudolnego"/>
          <w:lang w:val="pl-PL"/>
        </w:rPr>
        <w:footnoteReference w:id="12"/>
      </w:r>
      <w:r w:rsidRPr="00D85880">
        <w:rPr>
          <w:b/>
          <w:bCs/>
          <w:lang w:val="pl-PL"/>
        </w:rPr>
        <w:t xml:space="preserve"> </w:t>
      </w:r>
      <w:r w:rsidR="00BC73FE" w:rsidRPr="00D85880">
        <w:rPr>
          <w:rStyle w:val="tlid-translation"/>
          <w:b/>
          <w:bCs/>
          <w:lang w:val="pl-PL"/>
        </w:rPr>
        <w:t xml:space="preserve">Zaleca także, aby </w:t>
      </w:r>
      <w:r w:rsidR="00B63F41" w:rsidRPr="00D85880">
        <w:rPr>
          <w:rStyle w:val="tlid-translation"/>
          <w:b/>
          <w:bCs/>
          <w:lang w:val="pl-PL"/>
        </w:rPr>
        <w:t>wysokość tych środków</w:t>
      </w:r>
      <w:r w:rsidR="00BC73FE" w:rsidRPr="00D85880">
        <w:rPr>
          <w:rStyle w:val="tlid-translation"/>
          <w:b/>
          <w:bCs/>
          <w:lang w:val="pl-PL"/>
        </w:rPr>
        <w:t xml:space="preserve"> umożliwi</w:t>
      </w:r>
      <w:r w:rsidR="00B63F41" w:rsidRPr="00D85880">
        <w:rPr>
          <w:rStyle w:val="tlid-translation"/>
          <w:b/>
          <w:bCs/>
          <w:lang w:val="pl-PL"/>
        </w:rPr>
        <w:t>ała</w:t>
      </w:r>
      <w:r w:rsidR="00BC73FE" w:rsidRPr="00D85880">
        <w:rPr>
          <w:rStyle w:val="tlid-translation"/>
          <w:b/>
          <w:bCs/>
          <w:lang w:val="pl-PL"/>
        </w:rPr>
        <w:t xml:space="preserve"> </w:t>
      </w:r>
      <w:r w:rsidR="00D46197">
        <w:rPr>
          <w:rStyle w:val="tlid-translation"/>
          <w:b/>
          <w:bCs/>
          <w:lang w:val="pl-PL"/>
        </w:rPr>
        <w:t>M</w:t>
      </w:r>
      <w:r w:rsidR="00BC73FE" w:rsidRPr="00D85880">
        <w:rPr>
          <w:rStyle w:val="tlid-translation"/>
          <w:b/>
          <w:bCs/>
          <w:lang w:val="pl-PL"/>
        </w:rPr>
        <w:t>echanizmowi prowadzenie programu wizyt</w:t>
      </w:r>
      <w:r w:rsidR="00B63F41" w:rsidRPr="00D85880">
        <w:rPr>
          <w:rStyle w:val="tlid-translation"/>
          <w:b/>
          <w:bCs/>
          <w:lang w:val="pl-PL"/>
        </w:rPr>
        <w:t>acji</w:t>
      </w:r>
      <w:r w:rsidR="00BC73FE" w:rsidRPr="00D85880">
        <w:rPr>
          <w:rStyle w:val="tlid-translation"/>
          <w:b/>
          <w:bCs/>
          <w:lang w:val="pl-PL"/>
        </w:rPr>
        <w:t>, zatrudni</w:t>
      </w:r>
      <w:r w:rsidR="00B63F41" w:rsidRPr="00D85880">
        <w:rPr>
          <w:rStyle w:val="tlid-translation"/>
          <w:b/>
          <w:bCs/>
          <w:lang w:val="pl-PL"/>
        </w:rPr>
        <w:t>a</w:t>
      </w:r>
      <w:r w:rsidR="00BC73FE" w:rsidRPr="00D85880">
        <w:rPr>
          <w:rStyle w:val="tlid-translation"/>
          <w:b/>
          <w:bCs/>
          <w:lang w:val="pl-PL"/>
        </w:rPr>
        <w:t xml:space="preserve">nie własnych </w:t>
      </w:r>
      <w:r w:rsidR="00B63F41" w:rsidRPr="00D85880">
        <w:rPr>
          <w:rStyle w:val="tlid-translation"/>
          <w:b/>
          <w:bCs/>
          <w:lang w:val="pl-PL"/>
        </w:rPr>
        <w:t xml:space="preserve">pracowników, </w:t>
      </w:r>
      <w:r w:rsidR="00BC73FE" w:rsidRPr="00D85880">
        <w:rPr>
          <w:rStyle w:val="tlid-translation"/>
          <w:b/>
          <w:bCs/>
          <w:lang w:val="pl-PL"/>
        </w:rPr>
        <w:t xml:space="preserve">angażowanie ekspertów zewnętrznych i regularne uczestnictwo w programach szkoleniowych, a także </w:t>
      </w:r>
      <w:r w:rsidR="00B63F41" w:rsidRPr="00D85880">
        <w:rPr>
          <w:rStyle w:val="tlid-translation"/>
          <w:b/>
          <w:bCs/>
          <w:lang w:val="pl-PL"/>
        </w:rPr>
        <w:t xml:space="preserve">realizację </w:t>
      </w:r>
      <w:r w:rsidR="00BC73FE" w:rsidRPr="00D85880">
        <w:rPr>
          <w:rStyle w:val="tlid-translation"/>
          <w:b/>
          <w:bCs/>
          <w:lang w:val="pl-PL"/>
        </w:rPr>
        <w:t>innych działa</w:t>
      </w:r>
      <w:r w:rsidR="00B63F41" w:rsidRPr="00D85880">
        <w:rPr>
          <w:rStyle w:val="tlid-translation"/>
          <w:b/>
          <w:bCs/>
          <w:lang w:val="pl-PL"/>
        </w:rPr>
        <w:t>ń</w:t>
      </w:r>
      <w:r w:rsidR="00BC73FE" w:rsidRPr="00D85880">
        <w:rPr>
          <w:rStyle w:val="tlid-translation"/>
          <w:b/>
          <w:bCs/>
          <w:lang w:val="pl-PL"/>
        </w:rPr>
        <w:t xml:space="preserve"> </w:t>
      </w:r>
      <w:r w:rsidR="00B63F41" w:rsidRPr="00D85880">
        <w:rPr>
          <w:rStyle w:val="tlid-translation"/>
          <w:b/>
          <w:bCs/>
          <w:lang w:val="pl-PL"/>
        </w:rPr>
        <w:t>prewencyjnych</w:t>
      </w:r>
      <w:r w:rsidR="00BC73FE" w:rsidRPr="00D85880">
        <w:rPr>
          <w:rStyle w:val="tlid-translation"/>
          <w:b/>
          <w:bCs/>
          <w:lang w:val="pl-PL"/>
        </w:rPr>
        <w:t xml:space="preserve">. W związku z tym </w:t>
      </w:r>
      <w:r w:rsidR="00B63F41" w:rsidRPr="00D85880">
        <w:rPr>
          <w:rStyle w:val="tlid-translation"/>
          <w:b/>
          <w:bCs/>
          <w:lang w:val="pl-PL"/>
        </w:rPr>
        <w:t>środki finansowe</w:t>
      </w:r>
      <w:r w:rsidR="00BC73FE" w:rsidRPr="00D85880">
        <w:rPr>
          <w:rStyle w:val="tlid-translation"/>
          <w:b/>
          <w:bCs/>
          <w:lang w:val="pl-PL"/>
        </w:rPr>
        <w:t xml:space="preserve"> nie powinny być </w:t>
      </w:r>
      <w:r w:rsidR="00C36870" w:rsidRPr="00D85880">
        <w:rPr>
          <w:rStyle w:val="tlid-translation"/>
          <w:b/>
          <w:bCs/>
          <w:lang w:val="pl-PL"/>
        </w:rPr>
        <w:t xml:space="preserve">powiązane z liczbą </w:t>
      </w:r>
      <w:r w:rsidR="00BC73FE" w:rsidRPr="00D85880">
        <w:rPr>
          <w:rStyle w:val="tlid-translation"/>
          <w:b/>
          <w:bCs/>
          <w:lang w:val="pl-PL"/>
        </w:rPr>
        <w:t xml:space="preserve">wizyt przeprowadzonych przez </w:t>
      </w:r>
      <w:r w:rsidR="00D46197">
        <w:rPr>
          <w:rStyle w:val="tlid-translation"/>
          <w:b/>
          <w:bCs/>
          <w:lang w:val="pl-PL"/>
        </w:rPr>
        <w:t>M</w:t>
      </w:r>
      <w:r w:rsidR="00BC73FE" w:rsidRPr="00D85880">
        <w:rPr>
          <w:rStyle w:val="tlid-translation"/>
          <w:b/>
          <w:bCs/>
          <w:lang w:val="pl-PL"/>
        </w:rPr>
        <w:t>echanizm</w:t>
      </w:r>
      <w:r w:rsidR="00B63F41" w:rsidRPr="00D85880">
        <w:rPr>
          <w:rStyle w:val="tlid-translation"/>
          <w:b/>
          <w:bCs/>
          <w:lang w:val="pl-PL"/>
        </w:rPr>
        <w:t>, gdyż oczekuje się od niego podejmowania również innych działań prewencyjnych, o</w:t>
      </w:r>
      <w:r w:rsidR="00BC73FE" w:rsidRPr="00D85880">
        <w:rPr>
          <w:rStyle w:val="tlid-translation"/>
          <w:b/>
          <w:bCs/>
          <w:lang w:val="pl-PL"/>
        </w:rPr>
        <w:t xml:space="preserve"> których mowa w punkcie 28 poniżej</w:t>
      </w:r>
      <w:r w:rsidRPr="00D85880">
        <w:rPr>
          <w:b/>
          <w:bCs/>
          <w:lang w:val="pl-PL"/>
        </w:rPr>
        <w:t>.</w:t>
      </w:r>
      <w:r w:rsidR="00BC73FE" w:rsidRPr="00D85880">
        <w:rPr>
          <w:b/>
          <w:bCs/>
          <w:lang w:val="pl-PL"/>
        </w:rPr>
        <w:t xml:space="preserve"> </w:t>
      </w:r>
    </w:p>
    <w:p w14:paraId="1A4B4A2F" w14:textId="07A754FA" w:rsidR="0033102A" w:rsidRPr="00D85880" w:rsidRDefault="0033102A" w:rsidP="000C2D33">
      <w:pPr>
        <w:pStyle w:val="SingleTxtG"/>
        <w:rPr>
          <w:b/>
          <w:bCs/>
          <w:lang w:val="pl-PL"/>
        </w:rPr>
      </w:pPr>
      <w:r w:rsidRPr="00D85880">
        <w:rPr>
          <w:lang w:val="pl-PL"/>
        </w:rPr>
        <w:t>22.</w:t>
      </w:r>
      <w:r w:rsidRPr="00D85880">
        <w:rPr>
          <w:lang w:val="pl-PL"/>
        </w:rPr>
        <w:tab/>
      </w:r>
      <w:r w:rsidR="00B63F41" w:rsidRPr="00D85880">
        <w:rPr>
          <w:lang w:val="pl-PL"/>
        </w:rPr>
        <w:t xml:space="preserve">Podkomitet podkreśla, że </w:t>
      </w:r>
      <w:r w:rsidR="00D46197">
        <w:rPr>
          <w:lang w:val="pl-PL"/>
        </w:rPr>
        <w:t>M</w:t>
      </w:r>
      <w:r w:rsidR="00B63F41" w:rsidRPr="00D85880">
        <w:rPr>
          <w:lang w:val="pl-PL"/>
        </w:rPr>
        <w:t>echanizm powinien uzupełniać, a nie zastępować istniejące systemy nadzoru, a jego utworzenie nie powinno wykluczać tworzenia lub funkcjonowania innych podobnych systemów uzupełniających.</w:t>
      </w:r>
      <w:r w:rsidRPr="00D85880">
        <w:rPr>
          <w:rStyle w:val="Odwoanieprzypisudolnego"/>
          <w:sz w:val="20"/>
          <w:lang w:val="pl-PL"/>
        </w:rPr>
        <w:footnoteReference w:id="13"/>
      </w:r>
      <w:r w:rsidRPr="00D85880">
        <w:rPr>
          <w:lang w:val="pl-PL"/>
        </w:rPr>
        <w:t xml:space="preserve"> </w:t>
      </w:r>
      <w:r w:rsidR="00697219" w:rsidRPr="00D85880">
        <w:rPr>
          <w:rStyle w:val="tlid-translation"/>
          <w:b/>
          <w:bCs/>
          <w:lang w:val="pl-PL"/>
        </w:rPr>
        <w:t xml:space="preserve">W związku z tym </w:t>
      </w:r>
      <w:r w:rsidR="00920969">
        <w:rPr>
          <w:rStyle w:val="tlid-translation"/>
          <w:b/>
          <w:bCs/>
          <w:lang w:val="pl-PL"/>
        </w:rPr>
        <w:t>P</w:t>
      </w:r>
      <w:r w:rsidR="00697219" w:rsidRPr="00D85880">
        <w:rPr>
          <w:rStyle w:val="tlid-translation"/>
          <w:b/>
          <w:bCs/>
          <w:lang w:val="pl-PL"/>
        </w:rPr>
        <w:t xml:space="preserve">odkomitet zaleca </w:t>
      </w:r>
      <w:r w:rsidR="00920969">
        <w:rPr>
          <w:rStyle w:val="tlid-translation"/>
          <w:b/>
          <w:bCs/>
          <w:lang w:val="pl-PL"/>
        </w:rPr>
        <w:t>P</w:t>
      </w:r>
      <w:r w:rsidR="00697219" w:rsidRPr="00D85880">
        <w:rPr>
          <w:rStyle w:val="tlid-translation"/>
          <w:b/>
          <w:bCs/>
          <w:lang w:val="pl-PL"/>
        </w:rPr>
        <w:t>aństwu-</w:t>
      </w:r>
      <w:r w:rsidR="00920969">
        <w:rPr>
          <w:rStyle w:val="tlid-translation"/>
          <w:b/>
          <w:bCs/>
          <w:lang w:val="pl-PL"/>
        </w:rPr>
        <w:t>S</w:t>
      </w:r>
      <w:r w:rsidR="00697219" w:rsidRPr="00D85880">
        <w:rPr>
          <w:rStyle w:val="tlid-translation"/>
          <w:b/>
          <w:bCs/>
          <w:lang w:val="pl-PL"/>
        </w:rPr>
        <w:t xml:space="preserve">tronie, </w:t>
      </w:r>
      <w:r w:rsidR="00B63F41" w:rsidRPr="00D85880">
        <w:rPr>
          <w:rStyle w:val="tlid-translation"/>
          <w:b/>
          <w:bCs/>
          <w:lang w:val="pl-PL"/>
        </w:rPr>
        <w:t xml:space="preserve">aby </w:t>
      </w:r>
      <w:r w:rsidR="00697219" w:rsidRPr="00D85880">
        <w:rPr>
          <w:rStyle w:val="tlid-translation"/>
          <w:b/>
          <w:bCs/>
          <w:lang w:val="pl-PL"/>
        </w:rPr>
        <w:t xml:space="preserve">w ścisłej współpracy z </w:t>
      </w:r>
      <w:r w:rsidR="00D46197">
        <w:rPr>
          <w:rStyle w:val="tlid-translation"/>
          <w:b/>
          <w:bCs/>
          <w:lang w:val="pl-PL"/>
        </w:rPr>
        <w:t>M</w:t>
      </w:r>
      <w:r w:rsidR="00697219" w:rsidRPr="00D85880">
        <w:rPr>
          <w:rStyle w:val="tlid-translation"/>
          <w:b/>
          <w:bCs/>
          <w:lang w:val="pl-PL"/>
        </w:rPr>
        <w:t>echanizmem dokona</w:t>
      </w:r>
      <w:r w:rsidR="00B63F41" w:rsidRPr="00D85880">
        <w:rPr>
          <w:rStyle w:val="tlid-translation"/>
          <w:b/>
          <w:bCs/>
          <w:lang w:val="pl-PL"/>
        </w:rPr>
        <w:t>ł</w:t>
      </w:r>
      <w:r w:rsidR="00564F22">
        <w:rPr>
          <w:rStyle w:val="tlid-translation"/>
          <w:b/>
          <w:bCs/>
          <w:lang w:val="pl-PL"/>
        </w:rPr>
        <w:t>o</w:t>
      </w:r>
      <w:r w:rsidR="00C36870" w:rsidRPr="00D85880">
        <w:rPr>
          <w:rStyle w:val="tlid-translation"/>
          <w:b/>
          <w:bCs/>
          <w:lang w:val="pl-PL"/>
        </w:rPr>
        <w:t xml:space="preserve"> </w:t>
      </w:r>
      <w:r w:rsidR="00697219" w:rsidRPr="00D85880">
        <w:rPr>
          <w:rStyle w:val="tlid-translation"/>
          <w:b/>
          <w:bCs/>
          <w:lang w:val="pl-PL"/>
        </w:rPr>
        <w:t>przeglądu ram prawnych</w:t>
      </w:r>
      <w:r w:rsidR="00C36870" w:rsidRPr="00D85880">
        <w:rPr>
          <w:rStyle w:val="tlid-translation"/>
          <w:b/>
          <w:bCs/>
          <w:lang w:val="pl-PL"/>
        </w:rPr>
        <w:t xml:space="preserve">, w których </w:t>
      </w:r>
      <w:r w:rsidR="00267B79" w:rsidRPr="00D85880">
        <w:rPr>
          <w:rStyle w:val="tlid-translation"/>
          <w:b/>
          <w:bCs/>
          <w:lang w:val="pl-PL"/>
        </w:rPr>
        <w:t xml:space="preserve">działa </w:t>
      </w:r>
      <w:r w:rsidR="00D46197">
        <w:rPr>
          <w:rStyle w:val="tlid-translation"/>
          <w:b/>
          <w:bCs/>
          <w:lang w:val="pl-PL"/>
        </w:rPr>
        <w:t>M</w:t>
      </w:r>
      <w:r w:rsidR="00697219" w:rsidRPr="00D85880">
        <w:rPr>
          <w:rStyle w:val="tlid-translation"/>
          <w:b/>
          <w:bCs/>
          <w:lang w:val="pl-PL"/>
        </w:rPr>
        <w:t xml:space="preserve">echanizm </w:t>
      </w:r>
      <w:r w:rsidR="00267B79" w:rsidRPr="00D85880">
        <w:rPr>
          <w:rStyle w:val="tlid-translation"/>
          <w:b/>
          <w:bCs/>
          <w:lang w:val="pl-PL"/>
        </w:rPr>
        <w:t>oraz doprowadził</w:t>
      </w:r>
      <w:r w:rsidR="00564F22">
        <w:rPr>
          <w:rStyle w:val="tlid-translation"/>
          <w:b/>
          <w:bCs/>
          <w:lang w:val="pl-PL"/>
        </w:rPr>
        <w:t>o</w:t>
      </w:r>
      <w:r w:rsidR="00267B79" w:rsidRPr="00D85880">
        <w:rPr>
          <w:rStyle w:val="tlid-translation"/>
          <w:b/>
          <w:bCs/>
          <w:lang w:val="pl-PL"/>
        </w:rPr>
        <w:t xml:space="preserve"> do </w:t>
      </w:r>
      <w:r w:rsidR="00C36870" w:rsidRPr="00D85880">
        <w:rPr>
          <w:rStyle w:val="tlid-translation"/>
          <w:b/>
          <w:bCs/>
          <w:lang w:val="pl-PL"/>
        </w:rPr>
        <w:t xml:space="preserve">ich </w:t>
      </w:r>
      <w:r w:rsidR="00697219" w:rsidRPr="00D85880">
        <w:rPr>
          <w:rStyle w:val="tlid-translation"/>
          <w:b/>
          <w:bCs/>
          <w:lang w:val="pl-PL"/>
        </w:rPr>
        <w:t xml:space="preserve">pełnej zgodności ze wszystkimi </w:t>
      </w:r>
      <w:r w:rsidR="00C36870" w:rsidRPr="00D85880">
        <w:rPr>
          <w:rStyle w:val="tlid-translation"/>
          <w:b/>
          <w:bCs/>
          <w:lang w:val="pl-PL"/>
        </w:rPr>
        <w:t>właściwymi</w:t>
      </w:r>
      <w:r w:rsidR="00697219" w:rsidRPr="00D85880">
        <w:rPr>
          <w:rStyle w:val="tlid-translation"/>
          <w:b/>
          <w:bCs/>
          <w:lang w:val="pl-PL"/>
        </w:rPr>
        <w:t xml:space="preserve"> normami </w:t>
      </w:r>
      <w:r w:rsidR="00C05834" w:rsidRPr="00D85880">
        <w:rPr>
          <w:rStyle w:val="tlid-translation"/>
          <w:b/>
          <w:bCs/>
          <w:lang w:val="pl-PL"/>
        </w:rPr>
        <w:t xml:space="preserve">i wytycznymi </w:t>
      </w:r>
      <w:r w:rsidR="00697219" w:rsidRPr="00D85880">
        <w:rPr>
          <w:rStyle w:val="tlid-translation"/>
          <w:b/>
          <w:bCs/>
          <w:lang w:val="pl-PL"/>
        </w:rPr>
        <w:t>międzynarodowymi</w:t>
      </w:r>
      <w:r w:rsidR="00C05834" w:rsidRPr="00D85880">
        <w:rPr>
          <w:rStyle w:val="tlid-translation"/>
          <w:b/>
          <w:bCs/>
          <w:lang w:val="pl-PL"/>
        </w:rPr>
        <w:t xml:space="preserve"> </w:t>
      </w:r>
      <w:r w:rsidR="00697219" w:rsidRPr="00D85880">
        <w:rPr>
          <w:rStyle w:val="tlid-translation"/>
          <w:b/>
          <w:bCs/>
          <w:lang w:val="pl-PL"/>
        </w:rPr>
        <w:t xml:space="preserve">w celu rozwiązania istniejących lub </w:t>
      </w:r>
      <w:r w:rsidR="00C05834" w:rsidRPr="00D85880">
        <w:rPr>
          <w:rStyle w:val="tlid-translation"/>
          <w:b/>
          <w:bCs/>
          <w:lang w:val="pl-PL"/>
        </w:rPr>
        <w:t>ewentualnych</w:t>
      </w:r>
      <w:r w:rsidR="00697219" w:rsidRPr="00D85880">
        <w:rPr>
          <w:rStyle w:val="tlid-translation"/>
          <w:b/>
          <w:bCs/>
          <w:lang w:val="pl-PL"/>
        </w:rPr>
        <w:t xml:space="preserve"> problemów, które mogą utrudniać </w:t>
      </w:r>
      <w:r w:rsidR="00D46197">
        <w:rPr>
          <w:rStyle w:val="tlid-translation"/>
          <w:b/>
          <w:bCs/>
          <w:lang w:val="pl-PL"/>
        </w:rPr>
        <w:t>M</w:t>
      </w:r>
      <w:r w:rsidR="00697219" w:rsidRPr="00D85880">
        <w:rPr>
          <w:rStyle w:val="tlid-translation"/>
          <w:b/>
          <w:bCs/>
          <w:lang w:val="pl-PL"/>
        </w:rPr>
        <w:t>echanizm</w:t>
      </w:r>
      <w:r w:rsidR="000C26EB" w:rsidRPr="00D85880">
        <w:rPr>
          <w:rStyle w:val="tlid-translation"/>
          <w:b/>
          <w:bCs/>
          <w:lang w:val="pl-PL"/>
        </w:rPr>
        <w:t>owi</w:t>
      </w:r>
      <w:r w:rsidR="00697219" w:rsidRPr="00D85880">
        <w:rPr>
          <w:rStyle w:val="tlid-translation"/>
          <w:b/>
          <w:bCs/>
          <w:lang w:val="pl-PL"/>
        </w:rPr>
        <w:t xml:space="preserve"> skuteczne</w:t>
      </w:r>
      <w:r w:rsidR="000C26EB" w:rsidRPr="00D85880">
        <w:rPr>
          <w:rStyle w:val="tlid-translation"/>
          <w:b/>
          <w:bCs/>
          <w:lang w:val="pl-PL"/>
        </w:rPr>
        <w:t xml:space="preserve"> </w:t>
      </w:r>
      <w:r w:rsidR="00697219" w:rsidRPr="00D85880">
        <w:rPr>
          <w:rStyle w:val="tlid-translation"/>
          <w:b/>
          <w:bCs/>
          <w:lang w:val="pl-PL"/>
        </w:rPr>
        <w:t>i niezależne wykonywani</w:t>
      </w:r>
      <w:r w:rsidR="000C26EB" w:rsidRPr="00D85880">
        <w:rPr>
          <w:rStyle w:val="tlid-translation"/>
          <w:b/>
          <w:bCs/>
          <w:lang w:val="pl-PL"/>
        </w:rPr>
        <w:t>e</w:t>
      </w:r>
      <w:r w:rsidR="00697219" w:rsidRPr="00D85880">
        <w:rPr>
          <w:rStyle w:val="tlid-translation"/>
          <w:b/>
          <w:bCs/>
          <w:lang w:val="pl-PL"/>
        </w:rPr>
        <w:t xml:space="preserve"> </w:t>
      </w:r>
      <w:r w:rsidR="00C05834" w:rsidRPr="00D85880">
        <w:rPr>
          <w:rStyle w:val="tlid-translation"/>
          <w:b/>
          <w:bCs/>
          <w:lang w:val="pl-PL"/>
        </w:rPr>
        <w:t>przyznanych mu uprawnień</w:t>
      </w:r>
      <w:r w:rsidRPr="00D85880">
        <w:rPr>
          <w:b/>
          <w:bCs/>
          <w:lang w:val="pl-PL"/>
        </w:rPr>
        <w:t>.</w:t>
      </w:r>
      <w:r w:rsidR="00697219" w:rsidRPr="00D85880">
        <w:rPr>
          <w:b/>
          <w:bCs/>
          <w:lang w:val="pl-PL"/>
        </w:rPr>
        <w:t xml:space="preserve"> </w:t>
      </w:r>
    </w:p>
    <w:p w14:paraId="5569ABDD" w14:textId="281A5274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23.</w:t>
      </w:r>
      <w:r w:rsidRPr="00D85880">
        <w:rPr>
          <w:lang w:val="pl-PL"/>
        </w:rPr>
        <w:tab/>
      </w:r>
      <w:r w:rsidR="004B1A19" w:rsidRPr="00D85880">
        <w:rPr>
          <w:rStyle w:val="tlid-translation"/>
          <w:lang w:val="pl-PL"/>
        </w:rPr>
        <w:t>Podkomitet przypomina</w:t>
      </w:r>
      <w:r w:rsidR="00920969">
        <w:rPr>
          <w:rStyle w:val="tlid-translation"/>
          <w:lang w:val="pl-PL"/>
        </w:rPr>
        <w:t xml:space="preserve"> P</w:t>
      </w:r>
      <w:r w:rsidR="004B1A19" w:rsidRPr="00D85880">
        <w:rPr>
          <w:rStyle w:val="tlid-translation"/>
          <w:lang w:val="pl-PL"/>
        </w:rPr>
        <w:t>aństwu-</w:t>
      </w:r>
      <w:r w:rsidR="00920969">
        <w:rPr>
          <w:rStyle w:val="tlid-translation"/>
          <w:lang w:val="pl-PL"/>
        </w:rPr>
        <w:t>S</w:t>
      </w:r>
      <w:r w:rsidR="004B1A19" w:rsidRPr="00D85880">
        <w:rPr>
          <w:rStyle w:val="tlid-translation"/>
          <w:lang w:val="pl-PL"/>
        </w:rPr>
        <w:t xml:space="preserve">tronie, że aby </w:t>
      </w:r>
      <w:r w:rsidR="00D46197">
        <w:rPr>
          <w:rStyle w:val="tlid-translation"/>
          <w:lang w:val="pl-PL"/>
        </w:rPr>
        <w:t>M</w:t>
      </w:r>
      <w:r w:rsidR="004B1A19" w:rsidRPr="00D85880">
        <w:rPr>
          <w:rStyle w:val="tlid-translation"/>
          <w:lang w:val="pl-PL"/>
        </w:rPr>
        <w:t xml:space="preserve">echanizm mógł skutecznie wypełniać </w:t>
      </w:r>
      <w:r w:rsidR="00C05834" w:rsidRPr="00D85880">
        <w:rPr>
          <w:rStyle w:val="tlid-translation"/>
          <w:lang w:val="pl-PL"/>
        </w:rPr>
        <w:t>przyznane mu uprawnienia,</w:t>
      </w:r>
      <w:r w:rsidR="004B1A19" w:rsidRPr="00D85880">
        <w:rPr>
          <w:rStyle w:val="tlid-translation"/>
          <w:lang w:val="pl-PL"/>
        </w:rPr>
        <w:t xml:space="preserve"> powinien </w:t>
      </w:r>
      <w:r w:rsidR="00C05834" w:rsidRPr="00D85880">
        <w:rPr>
          <w:rStyle w:val="tlid-translation"/>
          <w:lang w:val="pl-PL"/>
        </w:rPr>
        <w:t xml:space="preserve">on </w:t>
      </w:r>
      <w:r w:rsidR="004B1A19" w:rsidRPr="00D85880">
        <w:rPr>
          <w:rStyle w:val="tlid-translation"/>
          <w:lang w:val="pl-PL"/>
        </w:rPr>
        <w:t xml:space="preserve">posiadać oddzielny sekretariat i własny personel. </w:t>
      </w:r>
      <w:r w:rsidR="00C05834" w:rsidRPr="00D85880">
        <w:rPr>
          <w:rStyle w:val="tlid-translation"/>
          <w:lang w:val="pl-PL"/>
        </w:rPr>
        <w:t>M</w:t>
      </w:r>
      <w:r w:rsidR="004B1A19" w:rsidRPr="00D85880">
        <w:rPr>
          <w:rStyle w:val="tlid-translation"/>
          <w:lang w:val="pl-PL"/>
        </w:rPr>
        <w:t xml:space="preserve">echanizm powinien mieć </w:t>
      </w:r>
      <w:r w:rsidR="00C05834" w:rsidRPr="00D85880">
        <w:rPr>
          <w:rStyle w:val="tlid-translation"/>
          <w:lang w:val="pl-PL"/>
        </w:rPr>
        <w:t xml:space="preserve">ponadto </w:t>
      </w:r>
      <w:r w:rsidR="004B1A19" w:rsidRPr="00D85880">
        <w:rPr>
          <w:rStyle w:val="tlid-translation"/>
          <w:lang w:val="pl-PL"/>
        </w:rPr>
        <w:t xml:space="preserve">możliwość korzystania z pomocy ekspertów zewnętrznych, w tym </w:t>
      </w:r>
      <w:r w:rsidR="00C05834" w:rsidRPr="00D85880">
        <w:rPr>
          <w:rStyle w:val="tlid-translation"/>
          <w:lang w:val="pl-PL"/>
        </w:rPr>
        <w:t xml:space="preserve">w razie potrzeby </w:t>
      </w:r>
      <w:r w:rsidR="004B1A19" w:rsidRPr="00D85880">
        <w:rPr>
          <w:rStyle w:val="tlid-translation"/>
          <w:lang w:val="pl-PL"/>
        </w:rPr>
        <w:t xml:space="preserve">ekspertów medycznych, </w:t>
      </w:r>
      <w:r w:rsidR="00C05834" w:rsidRPr="00D85880">
        <w:rPr>
          <w:rStyle w:val="tlid-translation"/>
          <w:lang w:val="pl-PL"/>
        </w:rPr>
        <w:t xml:space="preserve">jeżeli taka wiedza </w:t>
      </w:r>
      <w:r w:rsidR="004B1A19" w:rsidRPr="00D85880">
        <w:rPr>
          <w:rStyle w:val="tlid-translation"/>
          <w:lang w:val="pl-PL"/>
        </w:rPr>
        <w:t>nie jest dostępna wewnętrznie</w:t>
      </w:r>
      <w:r w:rsidRPr="00D85880">
        <w:rPr>
          <w:lang w:val="pl-PL"/>
        </w:rPr>
        <w:t>.</w:t>
      </w:r>
      <w:r w:rsidR="004B1A19" w:rsidRPr="00D85880">
        <w:rPr>
          <w:lang w:val="pl-PL"/>
        </w:rPr>
        <w:t xml:space="preserve"> </w:t>
      </w:r>
    </w:p>
    <w:p w14:paraId="51F31F5E" w14:textId="2167EECC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lastRenderedPageBreak/>
        <w:t>24.</w:t>
      </w:r>
      <w:r w:rsidRPr="00D85880">
        <w:rPr>
          <w:lang w:val="pl-PL"/>
        </w:rPr>
        <w:tab/>
      </w:r>
      <w:r w:rsidR="004B1A19" w:rsidRPr="00D85880">
        <w:rPr>
          <w:rStyle w:val="tlid-translation"/>
          <w:lang w:val="pl-PL"/>
        </w:rPr>
        <w:t xml:space="preserve">W celu zapewnienia funkcjonalnej i operacyjnej niezależności </w:t>
      </w:r>
      <w:r w:rsidR="00D46197">
        <w:rPr>
          <w:rStyle w:val="tlid-translation"/>
          <w:lang w:val="pl-PL"/>
        </w:rPr>
        <w:t>M</w:t>
      </w:r>
      <w:r w:rsidR="004B1A19" w:rsidRPr="00D85880">
        <w:rPr>
          <w:rStyle w:val="tlid-translation"/>
          <w:lang w:val="pl-PL"/>
        </w:rPr>
        <w:t xml:space="preserve">echanizmu oraz w celu jasnego określenia charakteru i </w:t>
      </w:r>
      <w:r w:rsidR="007D3C3A" w:rsidRPr="00D85880">
        <w:rPr>
          <w:rStyle w:val="tlid-translation"/>
          <w:lang w:val="pl-PL"/>
        </w:rPr>
        <w:t>zakresu</w:t>
      </w:r>
      <w:r w:rsidR="004B1A19" w:rsidRPr="00D85880">
        <w:rPr>
          <w:rStyle w:val="tlid-translation"/>
          <w:lang w:val="pl-PL"/>
        </w:rPr>
        <w:t xml:space="preserve"> tych dodatkowych potrzeb </w:t>
      </w:r>
      <w:r w:rsidR="00920969">
        <w:rPr>
          <w:rStyle w:val="tlid-translation"/>
          <w:lang w:val="pl-PL"/>
        </w:rPr>
        <w:t>P</w:t>
      </w:r>
      <w:r w:rsidR="004B1A19" w:rsidRPr="00D85880">
        <w:rPr>
          <w:rStyle w:val="tlid-translation"/>
          <w:lang w:val="pl-PL"/>
        </w:rPr>
        <w:t>aństwo-</w:t>
      </w:r>
      <w:r w:rsidR="00920969">
        <w:rPr>
          <w:rStyle w:val="tlid-translation"/>
          <w:lang w:val="pl-PL"/>
        </w:rPr>
        <w:t>S</w:t>
      </w:r>
      <w:r w:rsidR="004B1A19" w:rsidRPr="00D85880">
        <w:rPr>
          <w:rStyle w:val="tlid-translation"/>
          <w:lang w:val="pl-PL"/>
        </w:rPr>
        <w:t xml:space="preserve">trona powinno </w:t>
      </w:r>
      <w:r w:rsidR="007D3C3A" w:rsidRPr="00D85880">
        <w:rPr>
          <w:rStyle w:val="tlid-translation"/>
          <w:lang w:val="pl-PL"/>
        </w:rPr>
        <w:t xml:space="preserve">skonsultować się </w:t>
      </w:r>
      <w:r w:rsidR="004B1A19" w:rsidRPr="00D85880">
        <w:rPr>
          <w:rStyle w:val="tlid-translation"/>
          <w:lang w:val="pl-PL"/>
        </w:rPr>
        <w:t xml:space="preserve">bezpośrednio z </w:t>
      </w:r>
      <w:r w:rsidR="00D46197">
        <w:rPr>
          <w:rStyle w:val="tlid-translation"/>
          <w:lang w:val="pl-PL"/>
        </w:rPr>
        <w:t>M</w:t>
      </w:r>
      <w:r w:rsidR="004B1A19" w:rsidRPr="00D85880">
        <w:rPr>
          <w:rStyle w:val="tlid-translation"/>
          <w:lang w:val="pl-PL"/>
        </w:rPr>
        <w:t xml:space="preserve">echanizmem, aby ustalić, co </w:t>
      </w:r>
      <w:r w:rsidR="007D3C3A" w:rsidRPr="00D85880">
        <w:rPr>
          <w:rStyle w:val="tlid-translation"/>
          <w:lang w:val="pl-PL"/>
        </w:rPr>
        <w:t xml:space="preserve">jest mu potrzebne do </w:t>
      </w:r>
      <w:r w:rsidR="004B1A19" w:rsidRPr="00D85880">
        <w:rPr>
          <w:rStyle w:val="tlid-translation"/>
          <w:lang w:val="pl-PL"/>
        </w:rPr>
        <w:t>właściw</w:t>
      </w:r>
      <w:r w:rsidR="007D3C3A" w:rsidRPr="00D85880">
        <w:rPr>
          <w:rStyle w:val="tlid-translation"/>
          <w:lang w:val="pl-PL"/>
        </w:rPr>
        <w:t>ego wypełniania powierzonych mu obowiązków zg</w:t>
      </w:r>
      <w:r w:rsidR="004B1A19" w:rsidRPr="00D85880">
        <w:rPr>
          <w:rStyle w:val="tlid-translation"/>
          <w:lang w:val="pl-PL"/>
        </w:rPr>
        <w:t xml:space="preserve">odnie z postanowieniami </w:t>
      </w:r>
      <w:r w:rsidR="00920969">
        <w:rPr>
          <w:rStyle w:val="tlid-translation"/>
          <w:lang w:val="pl-PL"/>
        </w:rPr>
        <w:t>P</w:t>
      </w:r>
      <w:r w:rsidR="004B1A19" w:rsidRPr="00D85880">
        <w:rPr>
          <w:rStyle w:val="tlid-translation"/>
          <w:lang w:val="pl-PL"/>
        </w:rPr>
        <w:t xml:space="preserve">rotokołu </w:t>
      </w:r>
      <w:r w:rsidR="00920969">
        <w:rPr>
          <w:rStyle w:val="tlid-translation"/>
          <w:lang w:val="pl-PL"/>
        </w:rPr>
        <w:t>F</w:t>
      </w:r>
      <w:r w:rsidR="004B1A19" w:rsidRPr="00D85880">
        <w:rPr>
          <w:rStyle w:val="tlid-translation"/>
          <w:lang w:val="pl-PL"/>
        </w:rPr>
        <w:t>akultatywnego.</w:t>
      </w:r>
      <w:r w:rsidRPr="00D85880">
        <w:rPr>
          <w:lang w:val="pl-PL"/>
        </w:rPr>
        <w:t xml:space="preserve"> </w:t>
      </w:r>
    </w:p>
    <w:p w14:paraId="77072A11" w14:textId="17442A4D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25.</w:t>
      </w:r>
      <w:r w:rsidRPr="00D85880">
        <w:rPr>
          <w:lang w:val="pl-PL"/>
        </w:rPr>
        <w:tab/>
      </w:r>
      <w:r w:rsidR="00EE4F6C" w:rsidRPr="00D85880">
        <w:rPr>
          <w:rStyle w:val="tlid-translation"/>
          <w:lang w:val="pl-PL"/>
        </w:rPr>
        <w:t xml:space="preserve">Podkomitetowi zwrócono uwagę, że </w:t>
      </w:r>
      <w:r w:rsidR="00D46197">
        <w:rPr>
          <w:rStyle w:val="tlid-translation"/>
          <w:lang w:val="pl-PL"/>
        </w:rPr>
        <w:t>M</w:t>
      </w:r>
      <w:r w:rsidR="00EE4F6C" w:rsidRPr="00D85880">
        <w:rPr>
          <w:rStyle w:val="tlid-translation"/>
          <w:lang w:val="pl-PL"/>
        </w:rPr>
        <w:t xml:space="preserve">echanizm nie </w:t>
      </w:r>
      <w:r w:rsidR="0039190C" w:rsidRPr="00D85880">
        <w:rPr>
          <w:rStyle w:val="tlid-translation"/>
          <w:lang w:val="pl-PL"/>
        </w:rPr>
        <w:t>przeprowadził wizytacji</w:t>
      </w:r>
      <w:r w:rsidR="00EE4F6C" w:rsidRPr="00D85880">
        <w:rPr>
          <w:rStyle w:val="tlid-translation"/>
          <w:lang w:val="pl-PL"/>
        </w:rPr>
        <w:t xml:space="preserve"> wszystkich miejsc pozbawienia wolności</w:t>
      </w:r>
      <w:r w:rsidR="0039190C" w:rsidRPr="00D85880">
        <w:rPr>
          <w:rStyle w:val="tlid-translation"/>
          <w:lang w:val="pl-PL"/>
        </w:rPr>
        <w:t>,</w:t>
      </w:r>
      <w:r w:rsidR="00EE4F6C" w:rsidRPr="00D85880">
        <w:rPr>
          <w:rStyle w:val="tlid-translation"/>
          <w:lang w:val="pl-PL"/>
        </w:rPr>
        <w:t xml:space="preserve"> </w:t>
      </w:r>
      <w:r w:rsidR="0039190C" w:rsidRPr="00D85880">
        <w:rPr>
          <w:rStyle w:val="tlid-translation"/>
          <w:lang w:val="pl-PL"/>
        </w:rPr>
        <w:t xml:space="preserve">co wymagane jest </w:t>
      </w:r>
      <w:r w:rsidR="005B6EBD" w:rsidRPr="00D85880">
        <w:rPr>
          <w:rStyle w:val="tlid-translation"/>
          <w:lang w:val="pl-PL"/>
        </w:rPr>
        <w:t>w</w:t>
      </w:r>
      <w:r w:rsidR="0039190C" w:rsidRPr="00D85880">
        <w:rPr>
          <w:rStyle w:val="tlid-translation"/>
          <w:lang w:val="pl-PL"/>
        </w:rPr>
        <w:t xml:space="preserve"> </w:t>
      </w:r>
      <w:r w:rsidR="00920969">
        <w:rPr>
          <w:rStyle w:val="tlid-translation"/>
          <w:lang w:val="pl-PL"/>
        </w:rPr>
        <w:t>P</w:t>
      </w:r>
      <w:r w:rsidR="0039190C" w:rsidRPr="00D85880">
        <w:rPr>
          <w:rStyle w:val="tlid-translation"/>
          <w:lang w:val="pl-PL"/>
        </w:rPr>
        <w:t>rotoko</w:t>
      </w:r>
      <w:r w:rsidR="005B6EBD" w:rsidRPr="00D85880">
        <w:rPr>
          <w:rStyle w:val="tlid-translation"/>
          <w:lang w:val="pl-PL"/>
        </w:rPr>
        <w:t>le</w:t>
      </w:r>
      <w:r w:rsidR="0039190C" w:rsidRPr="00D85880">
        <w:rPr>
          <w:rStyle w:val="tlid-translation"/>
          <w:lang w:val="pl-PL"/>
        </w:rPr>
        <w:t xml:space="preserve"> </w:t>
      </w:r>
      <w:r w:rsidR="00920969">
        <w:rPr>
          <w:rStyle w:val="tlid-translation"/>
          <w:lang w:val="pl-PL"/>
        </w:rPr>
        <w:t>F</w:t>
      </w:r>
      <w:r w:rsidR="00EE4F6C" w:rsidRPr="00D85880">
        <w:rPr>
          <w:rStyle w:val="tlid-translation"/>
          <w:lang w:val="pl-PL"/>
        </w:rPr>
        <w:t>akultatywn</w:t>
      </w:r>
      <w:r w:rsidR="005B6EBD" w:rsidRPr="00D85880">
        <w:rPr>
          <w:rStyle w:val="tlid-translation"/>
          <w:lang w:val="pl-PL"/>
        </w:rPr>
        <w:t>ym</w:t>
      </w:r>
      <w:r w:rsidR="00EE4F6C" w:rsidRPr="00D85880">
        <w:rPr>
          <w:rStyle w:val="tlid-translation"/>
          <w:lang w:val="pl-PL"/>
        </w:rPr>
        <w:t xml:space="preserve">. W związku z tym </w:t>
      </w:r>
      <w:r w:rsidR="00920969">
        <w:rPr>
          <w:rStyle w:val="tlid-translation"/>
          <w:lang w:val="pl-PL"/>
        </w:rPr>
        <w:t>P</w:t>
      </w:r>
      <w:r w:rsidR="00EE4F6C" w:rsidRPr="00D85880">
        <w:rPr>
          <w:rStyle w:val="tlid-translation"/>
          <w:lang w:val="pl-PL"/>
        </w:rPr>
        <w:t xml:space="preserve">odkomitet podkreśla, że zgodnie z </w:t>
      </w:r>
      <w:r w:rsidR="00151FC0" w:rsidRPr="00D85880">
        <w:rPr>
          <w:rStyle w:val="tlid-translation"/>
          <w:lang w:val="pl-PL"/>
        </w:rPr>
        <w:t>art.</w:t>
      </w:r>
      <w:r w:rsidR="00EE4F6C" w:rsidRPr="00D85880">
        <w:rPr>
          <w:rStyle w:val="tlid-translation"/>
          <w:lang w:val="pl-PL"/>
        </w:rPr>
        <w:t xml:space="preserve"> 4 </w:t>
      </w:r>
      <w:r w:rsidR="00920969">
        <w:rPr>
          <w:rStyle w:val="tlid-translation"/>
          <w:lang w:val="pl-PL"/>
        </w:rPr>
        <w:t>P</w:t>
      </w:r>
      <w:r w:rsidR="00EE4F6C" w:rsidRPr="00D85880">
        <w:rPr>
          <w:rStyle w:val="tlid-translation"/>
          <w:lang w:val="pl-PL"/>
        </w:rPr>
        <w:t>rotoko</w:t>
      </w:r>
      <w:r w:rsidR="005B6EBD" w:rsidRPr="00D85880">
        <w:rPr>
          <w:rStyle w:val="tlid-translation"/>
          <w:lang w:val="pl-PL"/>
        </w:rPr>
        <w:t>łu</w:t>
      </w:r>
      <w:r w:rsidR="00EE4F6C" w:rsidRPr="00D85880">
        <w:rPr>
          <w:rStyle w:val="tlid-translation"/>
          <w:lang w:val="pl-PL"/>
        </w:rPr>
        <w:t xml:space="preserve"> </w:t>
      </w:r>
      <w:r w:rsidR="00920969">
        <w:rPr>
          <w:rStyle w:val="tlid-translation"/>
          <w:lang w:val="pl-PL"/>
        </w:rPr>
        <w:t>F</w:t>
      </w:r>
      <w:r w:rsidR="00EE4F6C" w:rsidRPr="00D85880">
        <w:rPr>
          <w:rStyle w:val="tlid-translation"/>
          <w:lang w:val="pl-PL"/>
        </w:rPr>
        <w:t>akultatywn</w:t>
      </w:r>
      <w:r w:rsidR="005B6EBD" w:rsidRPr="00D85880">
        <w:rPr>
          <w:rStyle w:val="tlid-translation"/>
          <w:lang w:val="pl-PL"/>
        </w:rPr>
        <w:t>ego</w:t>
      </w:r>
      <w:r w:rsidR="00EE4F6C" w:rsidRPr="00D85880">
        <w:rPr>
          <w:rStyle w:val="tlid-translation"/>
          <w:lang w:val="pl-PL"/>
        </w:rPr>
        <w:t xml:space="preserve"> </w:t>
      </w:r>
      <w:r w:rsidR="00920969">
        <w:rPr>
          <w:rStyle w:val="tlid-translation"/>
          <w:lang w:val="pl-PL"/>
        </w:rPr>
        <w:t>P</w:t>
      </w:r>
      <w:r w:rsidR="00EE4F6C" w:rsidRPr="00D85880">
        <w:rPr>
          <w:rStyle w:val="tlid-translation"/>
          <w:lang w:val="pl-PL"/>
        </w:rPr>
        <w:t>aństwo zezwala na wizyt</w:t>
      </w:r>
      <w:r w:rsidR="0039190C" w:rsidRPr="00D85880">
        <w:rPr>
          <w:rStyle w:val="tlid-translation"/>
          <w:lang w:val="pl-PL"/>
        </w:rPr>
        <w:t xml:space="preserve">acje dowolnych miejsc </w:t>
      </w:r>
      <w:r w:rsidR="00EE4F6C" w:rsidRPr="00D85880">
        <w:rPr>
          <w:rStyle w:val="tlid-translation"/>
          <w:lang w:val="pl-PL"/>
        </w:rPr>
        <w:t>podlegający</w:t>
      </w:r>
      <w:r w:rsidR="0039190C" w:rsidRPr="00D85880">
        <w:rPr>
          <w:rStyle w:val="tlid-translation"/>
          <w:lang w:val="pl-PL"/>
        </w:rPr>
        <w:t>ch</w:t>
      </w:r>
      <w:r w:rsidR="00EE4F6C" w:rsidRPr="00D85880">
        <w:rPr>
          <w:rStyle w:val="tlid-translation"/>
          <w:lang w:val="pl-PL"/>
        </w:rPr>
        <w:t xml:space="preserve"> jego jurysdykcji i kontroli, w który</w:t>
      </w:r>
      <w:r w:rsidR="0039190C" w:rsidRPr="00D85880">
        <w:rPr>
          <w:rStyle w:val="tlid-translation"/>
          <w:lang w:val="pl-PL"/>
        </w:rPr>
        <w:t>ch</w:t>
      </w:r>
      <w:r w:rsidR="00EE4F6C" w:rsidRPr="00D85880">
        <w:rPr>
          <w:rStyle w:val="tlid-translation"/>
          <w:lang w:val="pl-PL"/>
        </w:rPr>
        <w:t xml:space="preserve"> osoby są lub mogą być pozbawione wolności na </w:t>
      </w:r>
      <w:r w:rsidR="0039190C" w:rsidRPr="00D85880">
        <w:rPr>
          <w:rStyle w:val="tlid-translation"/>
          <w:lang w:val="pl-PL"/>
        </w:rPr>
        <w:t>podstawie</w:t>
      </w:r>
      <w:r w:rsidR="00EE4F6C" w:rsidRPr="00D85880">
        <w:rPr>
          <w:rStyle w:val="tlid-translation"/>
          <w:lang w:val="pl-PL"/>
        </w:rPr>
        <w:t xml:space="preserve"> </w:t>
      </w:r>
      <w:r w:rsidR="0039190C" w:rsidRPr="00D85880">
        <w:rPr>
          <w:rStyle w:val="tlid-translation"/>
          <w:lang w:val="pl-PL"/>
        </w:rPr>
        <w:t xml:space="preserve">jego zgody lub </w:t>
      </w:r>
      <w:r w:rsidR="00EE4F6C" w:rsidRPr="00D85880">
        <w:rPr>
          <w:rStyle w:val="tlid-translation"/>
          <w:lang w:val="pl-PL"/>
        </w:rPr>
        <w:t xml:space="preserve">za </w:t>
      </w:r>
      <w:r w:rsidR="0039190C" w:rsidRPr="00D85880">
        <w:rPr>
          <w:rStyle w:val="tlid-translation"/>
          <w:lang w:val="pl-PL"/>
        </w:rPr>
        <w:t>jego</w:t>
      </w:r>
      <w:r w:rsidR="00EE4F6C" w:rsidRPr="00D85880">
        <w:rPr>
          <w:rStyle w:val="tlid-translation"/>
          <w:lang w:val="pl-PL"/>
        </w:rPr>
        <w:t xml:space="preserve"> zgodą lub przyzwolenie</w:t>
      </w:r>
      <w:r w:rsidR="0039190C" w:rsidRPr="00D85880">
        <w:rPr>
          <w:rStyle w:val="tlid-translation"/>
          <w:lang w:val="pl-PL"/>
        </w:rPr>
        <w:t>m</w:t>
      </w:r>
      <w:r w:rsidR="00EE4F6C" w:rsidRPr="00D85880">
        <w:rPr>
          <w:rStyle w:val="tlid-translation"/>
          <w:lang w:val="pl-PL"/>
        </w:rPr>
        <w:t xml:space="preserve">. Dlatego każde miejsce, w którym osoba jest pozbawiona wolności (w sensie </w:t>
      </w:r>
      <w:r w:rsidR="005B6EBD" w:rsidRPr="00D85880">
        <w:rPr>
          <w:rStyle w:val="tlid-translation"/>
          <w:lang w:val="pl-PL"/>
        </w:rPr>
        <w:t xml:space="preserve">braku </w:t>
      </w:r>
      <w:r w:rsidR="00EE4F6C" w:rsidRPr="00D85880">
        <w:rPr>
          <w:rStyle w:val="tlid-translation"/>
          <w:lang w:val="pl-PL"/>
        </w:rPr>
        <w:t xml:space="preserve">swobody </w:t>
      </w:r>
      <w:r w:rsidR="005B6EBD" w:rsidRPr="00D85880">
        <w:rPr>
          <w:rStyle w:val="tlid-translation"/>
          <w:lang w:val="pl-PL"/>
        </w:rPr>
        <w:t>opuszczenia tego miejsca</w:t>
      </w:r>
      <w:r w:rsidR="00EE4F6C" w:rsidRPr="00D85880">
        <w:rPr>
          <w:rStyle w:val="tlid-translation"/>
          <w:lang w:val="pl-PL"/>
        </w:rPr>
        <w:t xml:space="preserve">) lub może zostać pozbawiona wolności powinno </w:t>
      </w:r>
      <w:r w:rsidR="005B6EBD" w:rsidRPr="00D85880">
        <w:rPr>
          <w:rStyle w:val="tlid-translation"/>
          <w:lang w:val="pl-PL"/>
        </w:rPr>
        <w:t xml:space="preserve">być objęte zakresem działania </w:t>
      </w:r>
      <w:r w:rsidR="00D46197">
        <w:rPr>
          <w:rStyle w:val="tlid-translation"/>
          <w:lang w:val="pl-PL"/>
        </w:rPr>
        <w:t>M</w:t>
      </w:r>
      <w:r w:rsidR="005B6EBD" w:rsidRPr="00D85880">
        <w:rPr>
          <w:rStyle w:val="tlid-translation"/>
          <w:lang w:val="pl-PL"/>
        </w:rPr>
        <w:t>echanizmu</w:t>
      </w:r>
      <w:r w:rsidRPr="00D85880">
        <w:rPr>
          <w:lang w:val="pl-PL"/>
        </w:rPr>
        <w:t>.</w:t>
      </w:r>
      <w:r w:rsidR="00EE4F6C" w:rsidRPr="00D85880">
        <w:rPr>
          <w:lang w:val="pl-PL"/>
        </w:rPr>
        <w:t xml:space="preserve"> </w:t>
      </w:r>
    </w:p>
    <w:p w14:paraId="68E5D4F8" w14:textId="7A786553" w:rsidR="0033102A" w:rsidRPr="00D85880" w:rsidRDefault="0033102A" w:rsidP="000C2D33">
      <w:pPr>
        <w:pStyle w:val="SingleTxtG"/>
        <w:rPr>
          <w:b/>
          <w:bCs/>
          <w:lang w:val="pl-PL"/>
        </w:rPr>
      </w:pPr>
      <w:r w:rsidRPr="00D85880">
        <w:rPr>
          <w:lang w:val="pl-PL"/>
        </w:rPr>
        <w:t>26.</w:t>
      </w:r>
      <w:r w:rsidRPr="00D85880">
        <w:rPr>
          <w:lang w:val="pl-PL"/>
        </w:rPr>
        <w:tab/>
      </w:r>
      <w:r w:rsidR="0013435E" w:rsidRPr="00D85880">
        <w:rPr>
          <w:b/>
          <w:lang w:val="pl-PL"/>
        </w:rPr>
        <w:t xml:space="preserve">Przy określaniu, czym są zatrzymanie oraz miejsce pozbawienia wolności </w:t>
      </w:r>
      <w:r w:rsidR="00920969">
        <w:rPr>
          <w:b/>
          <w:lang w:val="pl-PL"/>
        </w:rPr>
        <w:t>P</w:t>
      </w:r>
      <w:r w:rsidR="0013435E" w:rsidRPr="00D85880">
        <w:rPr>
          <w:b/>
          <w:lang w:val="pl-PL"/>
        </w:rPr>
        <w:t xml:space="preserve">odkomitet zaleca </w:t>
      </w:r>
      <w:r w:rsidR="00920969">
        <w:rPr>
          <w:b/>
          <w:lang w:val="pl-PL"/>
        </w:rPr>
        <w:t>P</w:t>
      </w:r>
      <w:r w:rsidR="0013435E" w:rsidRPr="00D85880">
        <w:rPr>
          <w:b/>
          <w:lang w:val="pl-PL"/>
        </w:rPr>
        <w:t>aństwu-</w:t>
      </w:r>
      <w:r w:rsidR="00920969">
        <w:rPr>
          <w:b/>
          <w:lang w:val="pl-PL"/>
        </w:rPr>
        <w:t>S</w:t>
      </w:r>
      <w:r w:rsidR="0013435E" w:rsidRPr="00D85880">
        <w:rPr>
          <w:b/>
          <w:lang w:val="pl-PL"/>
        </w:rPr>
        <w:t xml:space="preserve">tronie przyjęcie poszerzonego podejścia, aby zmaksymalizować zapobiegawcze oddziaływanie </w:t>
      </w:r>
      <w:r w:rsidR="006F2348">
        <w:rPr>
          <w:b/>
          <w:lang w:val="pl-PL"/>
        </w:rPr>
        <w:t>K</w:t>
      </w:r>
      <w:r w:rsidR="0013435E" w:rsidRPr="00D85880">
        <w:rPr>
          <w:b/>
          <w:lang w:val="pl-PL"/>
        </w:rPr>
        <w:t xml:space="preserve">rajowego </w:t>
      </w:r>
      <w:r w:rsidR="006F2348">
        <w:rPr>
          <w:b/>
          <w:lang w:val="pl-PL"/>
        </w:rPr>
        <w:t>M</w:t>
      </w:r>
      <w:r w:rsidR="0013435E" w:rsidRPr="00D85880">
        <w:rPr>
          <w:b/>
          <w:lang w:val="pl-PL"/>
        </w:rPr>
        <w:t xml:space="preserve">echanizmu </w:t>
      </w:r>
      <w:r w:rsidR="006F2348">
        <w:rPr>
          <w:b/>
          <w:lang w:val="pl-PL"/>
        </w:rPr>
        <w:t>P</w:t>
      </w:r>
      <w:r w:rsidR="0013435E" w:rsidRPr="00D85880">
        <w:rPr>
          <w:b/>
          <w:lang w:val="pl-PL"/>
        </w:rPr>
        <w:t>rewencji</w:t>
      </w:r>
      <w:r w:rsidR="0013435E" w:rsidRPr="00D85880">
        <w:rPr>
          <w:rStyle w:val="Odwoanieprzypisudolnego"/>
          <w:b/>
          <w:lang w:val="pl-PL"/>
        </w:rPr>
        <w:footnoteReference w:id="14"/>
      </w:r>
      <w:r w:rsidR="0013435E" w:rsidRPr="00D85880">
        <w:rPr>
          <w:b/>
          <w:lang w:val="pl-PL"/>
        </w:rPr>
        <w:t xml:space="preserve">. Ponadto </w:t>
      </w:r>
      <w:r w:rsidR="00920969">
        <w:rPr>
          <w:b/>
          <w:lang w:val="pl-PL"/>
        </w:rPr>
        <w:t>P</w:t>
      </w:r>
      <w:r w:rsidR="0013435E" w:rsidRPr="00D85880">
        <w:rPr>
          <w:b/>
          <w:lang w:val="pl-PL"/>
        </w:rPr>
        <w:t xml:space="preserve">odkomitet zaleca </w:t>
      </w:r>
      <w:r w:rsidR="00920969">
        <w:rPr>
          <w:b/>
          <w:lang w:val="pl-PL"/>
        </w:rPr>
        <w:t>P</w:t>
      </w:r>
      <w:r w:rsidR="0013435E" w:rsidRPr="00D85880">
        <w:rPr>
          <w:b/>
          <w:lang w:val="pl-PL"/>
        </w:rPr>
        <w:t>aństwu-</w:t>
      </w:r>
      <w:r w:rsidR="00920969">
        <w:rPr>
          <w:b/>
          <w:lang w:val="pl-PL"/>
        </w:rPr>
        <w:t>S</w:t>
      </w:r>
      <w:r w:rsidR="0013435E" w:rsidRPr="00D85880">
        <w:rPr>
          <w:b/>
          <w:lang w:val="pl-PL"/>
        </w:rPr>
        <w:t>tronie aby zapewnił</w:t>
      </w:r>
      <w:r w:rsidR="00920969">
        <w:rPr>
          <w:b/>
          <w:lang w:val="pl-PL"/>
        </w:rPr>
        <w:t>o</w:t>
      </w:r>
      <w:r w:rsidR="0013435E" w:rsidRPr="00D85880">
        <w:rPr>
          <w:b/>
          <w:lang w:val="pl-PL"/>
        </w:rPr>
        <w:t xml:space="preserve">, że </w:t>
      </w:r>
      <w:r w:rsidR="00D46197">
        <w:rPr>
          <w:b/>
          <w:lang w:val="pl-PL"/>
        </w:rPr>
        <w:t>M</w:t>
      </w:r>
      <w:r w:rsidR="0013435E" w:rsidRPr="00D85880">
        <w:rPr>
          <w:b/>
          <w:lang w:val="pl-PL"/>
        </w:rPr>
        <w:t xml:space="preserve">echanizm ma nadane prawem uprawnienia i praktyczną możliwość wstępu do każdego miejsca, w którym jego zdaniem ludzie są lub mogą być pozbawieni wolności, zgodnie z art. 4, </w:t>
      </w:r>
      <w:r w:rsidR="00151FC0" w:rsidRPr="00D85880">
        <w:rPr>
          <w:rStyle w:val="tlid-translation"/>
          <w:b/>
          <w:bCs/>
          <w:lang w:val="pl-PL"/>
        </w:rPr>
        <w:t xml:space="preserve">a także art. 19 i 20 </w:t>
      </w:r>
      <w:r w:rsidR="00920969">
        <w:rPr>
          <w:rStyle w:val="tlid-translation"/>
          <w:b/>
          <w:bCs/>
          <w:lang w:val="pl-PL"/>
        </w:rPr>
        <w:t>P</w:t>
      </w:r>
      <w:r w:rsidR="00151FC0" w:rsidRPr="00D85880">
        <w:rPr>
          <w:rStyle w:val="tlid-translation"/>
          <w:b/>
          <w:bCs/>
          <w:lang w:val="pl-PL"/>
        </w:rPr>
        <w:t xml:space="preserve">rotokołu </w:t>
      </w:r>
      <w:r w:rsidR="00920969">
        <w:rPr>
          <w:rStyle w:val="tlid-translation"/>
          <w:b/>
          <w:bCs/>
          <w:lang w:val="pl-PL"/>
        </w:rPr>
        <w:t>F</w:t>
      </w:r>
      <w:r w:rsidR="00151FC0" w:rsidRPr="00D85880">
        <w:rPr>
          <w:rStyle w:val="tlid-translation"/>
          <w:b/>
          <w:bCs/>
          <w:lang w:val="pl-PL"/>
        </w:rPr>
        <w:t>akultatywnego</w:t>
      </w:r>
      <w:r w:rsidRPr="00D85880">
        <w:rPr>
          <w:b/>
          <w:bCs/>
          <w:lang w:val="pl-PL"/>
        </w:rPr>
        <w:t xml:space="preserve">. </w:t>
      </w:r>
    </w:p>
    <w:p w14:paraId="5428259A" w14:textId="32E35DE0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27.</w:t>
      </w:r>
      <w:r w:rsidRPr="00D85880">
        <w:rPr>
          <w:lang w:val="pl-PL"/>
        </w:rPr>
        <w:tab/>
      </w:r>
      <w:r w:rsidR="007C34FA" w:rsidRPr="00D85880">
        <w:rPr>
          <w:lang w:val="pl-PL"/>
        </w:rPr>
        <w:t xml:space="preserve">Podkomitet zauważa, że w ciągu pierwszych dziesięciu lat swojego funkcjonowania </w:t>
      </w:r>
      <w:r w:rsidR="00D46197">
        <w:rPr>
          <w:lang w:val="pl-PL"/>
        </w:rPr>
        <w:t>M</w:t>
      </w:r>
      <w:r w:rsidR="007C34FA" w:rsidRPr="00D85880">
        <w:rPr>
          <w:lang w:val="pl-PL"/>
        </w:rPr>
        <w:t xml:space="preserve">echanizm skupiał się głównie na działaniach związanych z monitorowaniem miejsc pozbawienia wolności, przeprowadzając około tysiąca wizytacji monitorujących. Działania </w:t>
      </w:r>
      <w:r w:rsidR="00D46197">
        <w:rPr>
          <w:lang w:val="pl-PL"/>
        </w:rPr>
        <w:t>M</w:t>
      </w:r>
      <w:r w:rsidR="007C34FA" w:rsidRPr="00D85880">
        <w:rPr>
          <w:lang w:val="pl-PL"/>
        </w:rPr>
        <w:t xml:space="preserve">echanizmu nie powinny jednak ograniczać się jedynie do wizytacji miejsc pozbawienia wolności. Wśród innych funkcji </w:t>
      </w:r>
      <w:r w:rsidR="00D46197">
        <w:rPr>
          <w:lang w:val="pl-PL"/>
        </w:rPr>
        <w:t>M</w:t>
      </w:r>
      <w:r w:rsidR="007C34FA" w:rsidRPr="00D85880">
        <w:rPr>
          <w:lang w:val="pl-PL"/>
        </w:rPr>
        <w:t>echanizm powinien mieć uprawnienia do przedstawiania wniosków i uwag dotyczących projektów odpowiednich aktów prawnych</w:t>
      </w:r>
      <w:r w:rsidRPr="00D85880">
        <w:rPr>
          <w:lang w:val="pl-PL"/>
        </w:rPr>
        <w:t>.</w:t>
      </w:r>
      <w:r w:rsidR="00151FC0" w:rsidRPr="00D85880">
        <w:rPr>
          <w:lang w:val="pl-PL"/>
        </w:rPr>
        <w:t xml:space="preserve"> </w:t>
      </w:r>
    </w:p>
    <w:p w14:paraId="23377A49" w14:textId="0F0CF5AB" w:rsidR="0033102A" w:rsidRPr="00D85880" w:rsidRDefault="0033102A" w:rsidP="000C2D33">
      <w:pPr>
        <w:pStyle w:val="SingleTxtG"/>
        <w:rPr>
          <w:b/>
          <w:bCs/>
          <w:lang w:val="pl-PL"/>
        </w:rPr>
      </w:pPr>
      <w:r w:rsidRPr="00D85880">
        <w:rPr>
          <w:lang w:val="pl-PL"/>
        </w:rPr>
        <w:t>28.</w:t>
      </w:r>
      <w:r w:rsidRPr="00D85880">
        <w:rPr>
          <w:lang w:val="pl-PL"/>
        </w:rPr>
        <w:tab/>
      </w:r>
      <w:r w:rsidR="00151FC0" w:rsidRPr="00D85880">
        <w:rPr>
          <w:rStyle w:val="tlid-translation"/>
          <w:b/>
          <w:bCs/>
          <w:lang w:val="pl-PL"/>
        </w:rPr>
        <w:t>Podkomitet zaleca</w:t>
      </w:r>
      <w:r w:rsidR="007C34FA" w:rsidRPr="00D85880">
        <w:rPr>
          <w:rStyle w:val="tlid-translation"/>
          <w:b/>
          <w:bCs/>
          <w:lang w:val="pl-PL"/>
        </w:rPr>
        <w:t xml:space="preserve"> </w:t>
      </w:r>
      <w:r w:rsidR="00564F22">
        <w:rPr>
          <w:rStyle w:val="tlid-translation"/>
          <w:b/>
          <w:bCs/>
          <w:lang w:val="pl-PL"/>
        </w:rPr>
        <w:t>P</w:t>
      </w:r>
      <w:r w:rsidR="00151FC0" w:rsidRPr="00D85880">
        <w:rPr>
          <w:rStyle w:val="tlid-translation"/>
          <w:b/>
          <w:bCs/>
          <w:lang w:val="pl-PL"/>
        </w:rPr>
        <w:t>aństw</w:t>
      </w:r>
      <w:r w:rsidR="007C34FA" w:rsidRPr="00D85880">
        <w:rPr>
          <w:rStyle w:val="tlid-translation"/>
          <w:b/>
          <w:bCs/>
          <w:lang w:val="pl-PL"/>
        </w:rPr>
        <w:t>u</w:t>
      </w:r>
      <w:r w:rsidR="00151FC0" w:rsidRPr="00D85880">
        <w:rPr>
          <w:rStyle w:val="tlid-translation"/>
          <w:b/>
          <w:bCs/>
          <w:lang w:val="pl-PL"/>
        </w:rPr>
        <w:t>-</w:t>
      </w:r>
      <w:r w:rsidR="00564F22">
        <w:rPr>
          <w:rStyle w:val="tlid-translation"/>
          <w:b/>
          <w:bCs/>
          <w:lang w:val="pl-PL"/>
        </w:rPr>
        <w:t>S</w:t>
      </w:r>
      <w:r w:rsidR="00151FC0" w:rsidRPr="00D85880">
        <w:rPr>
          <w:rStyle w:val="tlid-translation"/>
          <w:b/>
          <w:bCs/>
          <w:lang w:val="pl-PL"/>
        </w:rPr>
        <w:t>tron</w:t>
      </w:r>
      <w:r w:rsidR="007C34FA" w:rsidRPr="00D85880">
        <w:rPr>
          <w:rStyle w:val="tlid-translation"/>
          <w:b/>
          <w:bCs/>
          <w:lang w:val="pl-PL"/>
        </w:rPr>
        <w:t>ie zapewnienie</w:t>
      </w:r>
      <w:r w:rsidR="00151FC0" w:rsidRPr="00D85880">
        <w:rPr>
          <w:rStyle w:val="tlid-translation"/>
          <w:b/>
          <w:bCs/>
          <w:lang w:val="pl-PL"/>
        </w:rPr>
        <w:t xml:space="preserve"> za pomocą środków prawnych i finansowych</w:t>
      </w:r>
      <w:r w:rsidR="007C34FA" w:rsidRPr="00D85880">
        <w:rPr>
          <w:rStyle w:val="tlid-translation"/>
          <w:b/>
          <w:bCs/>
          <w:lang w:val="pl-PL"/>
        </w:rPr>
        <w:t xml:space="preserve">, aby </w:t>
      </w:r>
      <w:r w:rsidR="00D46197">
        <w:rPr>
          <w:rStyle w:val="tlid-translation"/>
          <w:b/>
          <w:bCs/>
          <w:lang w:val="pl-PL"/>
        </w:rPr>
        <w:t>M</w:t>
      </w:r>
      <w:r w:rsidR="00151FC0" w:rsidRPr="00D85880">
        <w:rPr>
          <w:rStyle w:val="tlid-translation"/>
          <w:b/>
          <w:bCs/>
          <w:lang w:val="pl-PL"/>
        </w:rPr>
        <w:t xml:space="preserve">echanizm </w:t>
      </w:r>
      <w:r w:rsidR="007C34FA" w:rsidRPr="00D85880">
        <w:rPr>
          <w:rStyle w:val="tlid-translation"/>
          <w:b/>
          <w:bCs/>
          <w:lang w:val="pl-PL"/>
        </w:rPr>
        <w:t>skupiał</w:t>
      </w:r>
      <w:r w:rsidR="00151FC0" w:rsidRPr="00D85880">
        <w:rPr>
          <w:rStyle w:val="tlid-translation"/>
          <w:b/>
          <w:bCs/>
          <w:lang w:val="pl-PL"/>
        </w:rPr>
        <w:t xml:space="preserve"> się nie tylko na </w:t>
      </w:r>
      <w:r w:rsidR="007C34FA" w:rsidRPr="00D85880">
        <w:rPr>
          <w:rStyle w:val="tlid-translation"/>
          <w:b/>
          <w:bCs/>
          <w:lang w:val="pl-PL"/>
        </w:rPr>
        <w:t>wizytacji</w:t>
      </w:r>
      <w:r w:rsidR="00151FC0" w:rsidRPr="00D85880">
        <w:rPr>
          <w:rStyle w:val="tlid-translation"/>
          <w:b/>
          <w:bCs/>
          <w:lang w:val="pl-PL"/>
        </w:rPr>
        <w:t xml:space="preserve"> miejsc pozbawienia wolności, ale także na innych działaniach </w:t>
      </w:r>
      <w:r w:rsidR="007C34FA" w:rsidRPr="00D85880">
        <w:rPr>
          <w:rStyle w:val="tlid-translation"/>
          <w:b/>
          <w:bCs/>
          <w:lang w:val="pl-PL"/>
        </w:rPr>
        <w:t>prewencyjnych</w:t>
      </w:r>
      <w:r w:rsidR="00151FC0" w:rsidRPr="00D85880">
        <w:rPr>
          <w:rStyle w:val="tlid-translation"/>
          <w:b/>
          <w:bCs/>
          <w:lang w:val="pl-PL"/>
        </w:rPr>
        <w:t xml:space="preserve">, takich jak opiniowanie projektów przepisów, podnoszenie świadomości </w:t>
      </w:r>
      <w:r w:rsidR="007C34FA" w:rsidRPr="00D85880">
        <w:rPr>
          <w:rStyle w:val="tlid-translation"/>
          <w:b/>
          <w:bCs/>
          <w:lang w:val="pl-PL"/>
        </w:rPr>
        <w:t>oraz</w:t>
      </w:r>
      <w:r w:rsidR="00151FC0" w:rsidRPr="00D85880">
        <w:rPr>
          <w:rStyle w:val="tlid-translation"/>
          <w:b/>
          <w:bCs/>
          <w:lang w:val="pl-PL"/>
        </w:rPr>
        <w:t xml:space="preserve"> szkolenia, zgodnie z art. 4 i 19 </w:t>
      </w:r>
      <w:r w:rsidR="00564F22">
        <w:rPr>
          <w:rStyle w:val="tlid-translation"/>
          <w:b/>
          <w:bCs/>
          <w:lang w:val="pl-PL"/>
        </w:rPr>
        <w:t>P</w:t>
      </w:r>
      <w:r w:rsidR="00151FC0" w:rsidRPr="00D85880">
        <w:rPr>
          <w:rStyle w:val="tlid-translation"/>
          <w:b/>
          <w:bCs/>
          <w:lang w:val="pl-PL"/>
        </w:rPr>
        <w:t xml:space="preserve">rotokołu </w:t>
      </w:r>
      <w:r w:rsidR="00564F22">
        <w:rPr>
          <w:rStyle w:val="tlid-translation"/>
          <w:b/>
          <w:bCs/>
          <w:lang w:val="pl-PL"/>
        </w:rPr>
        <w:t>F</w:t>
      </w:r>
      <w:r w:rsidR="00151FC0" w:rsidRPr="00D85880">
        <w:rPr>
          <w:rStyle w:val="tlid-translation"/>
          <w:b/>
          <w:bCs/>
          <w:lang w:val="pl-PL"/>
        </w:rPr>
        <w:t>akultatywnego</w:t>
      </w:r>
      <w:r w:rsidRPr="00D85880">
        <w:rPr>
          <w:b/>
          <w:bCs/>
          <w:lang w:val="pl-PL"/>
        </w:rPr>
        <w:t xml:space="preserve">. </w:t>
      </w:r>
    </w:p>
    <w:p w14:paraId="225B073B" w14:textId="56D0D359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29.</w:t>
      </w:r>
      <w:r w:rsidRPr="00D85880">
        <w:rPr>
          <w:lang w:val="pl-PL"/>
        </w:rPr>
        <w:tab/>
      </w:r>
      <w:r w:rsidR="007C34FA" w:rsidRPr="00D85880">
        <w:rPr>
          <w:lang w:val="pl-PL"/>
        </w:rPr>
        <w:t xml:space="preserve">Podczas wizytacji prowadzonych wspólnie z </w:t>
      </w:r>
      <w:r w:rsidR="00D46197">
        <w:rPr>
          <w:lang w:val="pl-PL"/>
        </w:rPr>
        <w:t>M</w:t>
      </w:r>
      <w:r w:rsidR="007C34FA" w:rsidRPr="00D85880">
        <w:rPr>
          <w:lang w:val="pl-PL"/>
        </w:rPr>
        <w:t xml:space="preserve">echanizmem </w:t>
      </w:r>
      <w:r w:rsidR="00564F22">
        <w:rPr>
          <w:lang w:val="pl-PL"/>
        </w:rPr>
        <w:t>P</w:t>
      </w:r>
      <w:r w:rsidR="007C34FA" w:rsidRPr="00D85880">
        <w:rPr>
          <w:lang w:val="pl-PL"/>
        </w:rPr>
        <w:t xml:space="preserve">odkomitet zauważył, że pracownicy </w:t>
      </w:r>
      <w:r w:rsidR="00564F22">
        <w:rPr>
          <w:lang w:val="pl-PL"/>
        </w:rPr>
        <w:t>B</w:t>
      </w:r>
      <w:r w:rsidR="007C34FA" w:rsidRPr="00D85880">
        <w:rPr>
          <w:lang w:val="pl-PL"/>
        </w:rPr>
        <w:t xml:space="preserve">iura </w:t>
      </w:r>
      <w:r w:rsidR="00564F22">
        <w:rPr>
          <w:lang w:val="pl-PL"/>
        </w:rPr>
        <w:t>R</w:t>
      </w:r>
      <w:r w:rsidR="007C34FA" w:rsidRPr="00D85880">
        <w:rPr>
          <w:lang w:val="pl-PL"/>
        </w:rPr>
        <w:t>zecznika byli pozytywnie postrzegani przez funkcjonariuszy policji i że mieli dostęp do wszystkich pomieszczeń oraz informacji, o które prosili</w:t>
      </w:r>
      <w:r w:rsidRPr="00D85880">
        <w:rPr>
          <w:lang w:val="pl-PL"/>
        </w:rPr>
        <w:t>.</w:t>
      </w:r>
      <w:r w:rsidR="00641F7B" w:rsidRPr="00D85880">
        <w:rPr>
          <w:lang w:val="pl-PL"/>
        </w:rPr>
        <w:t xml:space="preserve"> </w:t>
      </w:r>
    </w:p>
    <w:p w14:paraId="19312B91" w14:textId="64FC1858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30.</w:t>
      </w:r>
      <w:r w:rsidRPr="00D85880">
        <w:rPr>
          <w:lang w:val="pl-PL"/>
        </w:rPr>
        <w:tab/>
      </w:r>
      <w:r w:rsidR="00BE137D" w:rsidRPr="00D85880">
        <w:rPr>
          <w:lang w:val="pl-PL"/>
        </w:rPr>
        <w:t xml:space="preserve">Podczas spotkań z niektórymi właściwymi władzami okazało się jednak, że </w:t>
      </w:r>
      <w:r w:rsidR="000517CA" w:rsidRPr="00D85880">
        <w:rPr>
          <w:lang w:val="pl-PL"/>
        </w:rPr>
        <w:t xml:space="preserve">sam </w:t>
      </w:r>
      <w:r w:rsidR="00D46197">
        <w:rPr>
          <w:lang w:val="pl-PL"/>
        </w:rPr>
        <w:t>M</w:t>
      </w:r>
      <w:r w:rsidR="00BE137D" w:rsidRPr="00D85880">
        <w:rPr>
          <w:lang w:val="pl-PL"/>
        </w:rPr>
        <w:t xml:space="preserve">echanizm nie jest widoczny i że istnieje brak zrozumienia jego roli w porównaniu z rolą </w:t>
      </w:r>
      <w:r w:rsidR="00564F22">
        <w:rPr>
          <w:lang w:val="pl-PL"/>
        </w:rPr>
        <w:t>B</w:t>
      </w:r>
      <w:r w:rsidR="00BE137D" w:rsidRPr="00D85880">
        <w:rPr>
          <w:lang w:val="pl-PL"/>
        </w:rPr>
        <w:t xml:space="preserve">iura </w:t>
      </w:r>
      <w:r w:rsidR="00564F22">
        <w:rPr>
          <w:lang w:val="pl-PL"/>
        </w:rPr>
        <w:t>R</w:t>
      </w:r>
      <w:r w:rsidR="00BE137D" w:rsidRPr="00D85880">
        <w:rPr>
          <w:lang w:val="pl-PL"/>
        </w:rPr>
        <w:t xml:space="preserve">zecznika. Podkomitet zauważa również, że wśród zainteresowanych podmiotów, w tym osób pozbawionych wolności, władz publicznych, innych państwowych organów monitorujących, podmiotów społeczeństwa obywatelskiego </w:t>
      </w:r>
      <w:r w:rsidR="000517CA" w:rsidRPr="00D85880">
        <w:rPr>
          <w:lang w:val="pl-PL"/>
        </w:rPr>
        <w:t xml:space="preserve">oraz ogółu społeczeństwa </w:t>
      </w:r>
      <w:r w:rsidR="00BE137D" w:rsidRPr="00D85880">
        <w:rPr>
          <w:lang w:val="pl-PL"/>
        </w:rPr>
        <w:t xml:space="preserve">wiedza na temat </w:t>
      </w:r>
      <w:r w:rsidR="00D46197">
        <w:rPr>
          <w:lang w:val="pl-PL"/>
        </w:rPr>
        <w:t>M</w:t>
      </w:r>
      <w:r w:rsidR="00BE137D" w:rsidRPr="00D85880">
        <w:rPr>
          <w:lang w:val="pl-PL"/>
        </w:rPr>
        <w:t>echanizmu jest bardzo ograniczona</w:t>
      </w:r>
      <w:r w:rsidRPr="00D85880">
        <w:rPr>
          <w:lang w:val="pl-PL"/>
        </w:rPr>
        <w:t>.</w:t>
      </w:r>
      <w:r w:rsidR="00641F7B" w:rsidRPr="00D85880">
        <w:rPr>
          <w:lang w:val="pl-PL"/>
        </w:rPr>
        <w:t xml:space="preserve"> </w:t>
      </w:r>
    </w:p>
    <w:p w14:paraId="0E6117F2" w14:textId="035566C9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31.</w:t>
      </w:r>
      <w:r w:rsidRPr="00D85880">
        <w:rPr>
          <w:lang w:val="pl-PL"/>
        </w:rPr>
        <w:tab/>
      </w:r>
      <w:r w:rsidR="00641F7B" w:rsidRPr="00D85880">
        <w:rPr>
          <w:rStyle w:val="tlid-translation"/>
          <w:lang w:val="pl-PL"/>
        </w:rPr>
        <w:t xml:space="preserve">Ponadto </w:t>
      </w:r>
      <w:r w:rsidR="00564F22">
        <w:rPr>
          <w:rStyle w:val="tlid-translation"/>
          <w:lang w:val="pl-PL"/>
        </w:rPr>
        <w:t>P</w:t>
      </w:r>
      <w:r w:rsidR="00641F7B" w:rsidRPr="00D85880">
        <w:rPr>
          <w:rStyle w:val="tlid-translation"/>
          <w:lang w:val="pl-PL"/>
        </w:rPr>
        <w:t xml:space="preserve">odkomitet zauważył ogólny brak wiedzy na temat </w:t>
      </w:r>
      <w:r w:rsidR="000517CA" w:rsidRPr="00D85880">
        <w:rPr>
          <w:rStyle w:val="tlid-translation"/>
          <w:lang w:val="pl-PL"/>
        </w:rPr>
        <w:t xml:space="preserve">sprawozdań opracowywanych </w:t>
      </w:r>
      <w:r w:rsidR="00641F7B" w:rsidRPr="00D85880">
        <w:rPr>
          <w:rStyle w:val="tlid-translation"/>
          <w:lang w:val="pl-PL"/>
        </w:rPr>
        <w:t xml:space="preserve">przez </w:t>
      </w:r>
      <w:r w:rsidR="00D46197">
        <w:rPr>
          <w:rStyle w:val="tlid-translation"/>
          <w:lang w:val="pl-PL"/>
        </w:rPr>
        <w:t>M</w:t>
      </w:r>
      <w:r w:rsidR="00641F7B" w:rsidRPr="00D85880">
        <w:rPr>
          <w:rStyle w:val="tlid-translation"/>
          <w:lang w:val="pl-PL"/>
        </w:rPr>
        <w:t xml:space="preserve">echanizm, </w:t>
      </w:r>
      <w:r w:rsidR="000517CA" w:rsidRPr="00D85880">
        <w:rPr>
          <w:rStyle w:val="tlid-translation"/>
          <w:lang w:val="pl-PL"/>
        </w:rPr>
        <w:t>w szczególności w zakresie wdrażania przez władze zaleceń za</w:t>
      </w:r>
      <w:r w:rsidR="00641F7B" w:rsidRPr="00D85880">
        <w:rPr>
          <w:rStyle w:val="tlid-translation"/>
          <w:lang w:val="pl-PL"/>
        </w:rPr>
        <w:t xml:space="preserve">wartych w </w:t>
      </w:r>
      <w:r w:rsidR="000517CA" w:rsidRPr="00D85880">
        <w:rPr>
          <w:rStyle w:val="tlid-translation"/>
          <w:lang w:val="pl-PL"/>
        </w:rPr>
        <w:t xml:space="preserve">sprawozdaniach </w:t>
      </w:r>
      <w:r w:rsidR="00D46197">
        <w:rPr>
          <w:rStyle w:val="tlid-translation"/>
          <w:lang w:val="pl-PL"/>
        </w:rPr>
        <w:t>M</w:t>
      </w:r>
      <w:r w:rsidR="00641F7B" w:rsidRPr="00D85880">
        <w:rPr>
          <w:rStyle w:val="tlid-translation"/>
          <w:lang w:val="pl-PL"/>
        </w:rPr>
        <w:t>echanizmu</w:t>
      </w:r>
      <w:r w:rsidRPr="00D85880">
        <w:rPr>
          <w:lang w:val="pl-PL"/>
        </w:rPr>
        <w:t xml:space="preserve">. </w:t>
      </w:r>
    </w:p>
    <w:p w14:paraId="3DE05038" w14:textId="197A36B6" w:rsidR="0033102A" w:rsidRPr="00D85880" w:rsidRDefault="0033102A" w:rsidP="000C2D33">
      <w:pPr>
        <w:pStyle w:val="SingleTxtG"/>
        <w:rPr>
          <w:b/>
          <w:bCs/>
          <w:lang w:val="pl-PL"/>
        </w:rPr>
      </w:pPr>
      <w:r w:rsidRPr="00D85880">
        <w:rPr>
          <w:lang w:val="pl-PL"/>
        </w:rPr>
        <w:t>32.</w:t>
      </w:r>
      <w:r w:rsidRPr="00D85880">
        <w:rPr>
          <w:lang w:val="pl-PL"/>
        </w:rPr>
        <w:tab/>
      </w:r>
      <w:r w:rsidR="00E3428E" w:rsidRPr="00D85880">
        <w:rPr>
          <w:rStyle w:val="tlid-translation"/>
          <w:b/>
          <w:bCs/>
          <w:lang w:val="pl-PL"/>
        </w:rPr>
        <w:t xml:space="preserve">W związku z tym </w:t>
      </w:r>
      <w:r w:rsidR="00564F22">
        <w:rPr>
          <w:rStyle w:val="tlid-translation"/>
          <w:b/>
          <w:bCs/>
          <w:lang w:val="pl-PL"/>
        </w:rPr>
        <w:t>P</w:t>
      </w:r>
      <w:r w:rsidR="00E3428E" w:rsidRPr="00D85880">
        <w:rPr>
          <w:rStyle w:val="tlid-translation"/>
          <w:b/>
          <w:bCs/>
          <w:lang w:val="pl-PL"/>
        </w:rPr>
        <w:t>odkomitet zaleca</w:t>
      </w:r>
      <w:r w:rsidR="000517CA" w:rsidRPr="00D85880">
        <w:rPr>
          <w:rStyle w:val="tlid-translation"/>
          <w:b/>
          <w:bCs/>
          <w:lang w:val="pl-PL"/>
        </w:rPr>
        <w:t xml:space="preserve"> </w:t>
      </w:r>
      <w:r w:rsidR="00564F22">
        <w:rPr>
          <w:rStyle w:val="tlid-translation"/>
          <w:b/>
          <w:bCs/>
          <w:lang w:val="pl-PL"/>
        </w:rPr>
        <w:t>P</w:t>
      </w:r>
      <w:r w:rsidR="00E3428E" w:rsidRPr="00D85880">
        <w:rPr>
          <w:rStyle w:val="tlid-translation"/>
          <w:b/>
          <w:bCs/>
          <w:lang w:val="pl-PL"/>
        </w:rPr>
        <w:t>aństw</w:t>
      </w:r>
      <w:r w:rsidR="000517CA" w:rsidRPr="00D85880">
        <w:rPr>
          <w:rStyle w:val="tlid-translation"/>
          <w:b/>
          <w:bCs/>
          <w:lang w:val="pl-PL"/>
        </w:rPr>
        <w:t>u</w:t>
      </w:r>
      <w:r w:rsidR="00E3428E" w:rsidRPr="00D85880">
        <w:rPr>
          <w:rStyle w:val="tlid-translation"/>
          <w:b/>
          <w:bCs/>
          <w:lang w:val="pl-PL"/>
        </w:rPr>
        <w:t>-</w:t>
      </w:r>
      <w:r w:rsidR="00564F22">
        <w:rPr>
          <w:rStyle w:val="tlid-translation"/>
          <w:b/>
          <w:bCs/>
          <w:lang w:val="pl-PL"/>
        </w:rPr>
        <w:t>S</w:t>
      </w:r>
      <w:r w:rsidR="00E3428E" w:rsidRPr="00D85880">
        <w:rPr>
          <w:rStyle w:val="tlid-translation"/>
          <w:b/>
          <w:bCs/>
          <w:lang w:val="pl-PL"/>
        </w:rPr>
        <w:t>tron</w:t>
      </w:r>
      <w:r w:rsidR="000517CA" w:rsidRPr="00D85880">
        <w:rPr>
          <w:rStyle w:val="tlid-translation"/>
          <w:b/>
          <w:bCs/>
          <w:lang w:val="pl-PL"/>
        </w:rPr>
        <w:t>ie</w:t>
      </w:r>
      <w:r w:rsidR="00E3428E" w:rsidRPr="00D85880">
        <w:rPr>
          <w:rStyle w:val="tlid-translation"/>
          <w:b/>
          <w:bCs/>
          <w:lang w:val="pl-PL"/>
        </w:rPr>
        <w:t xml:space="preserve"> podję</w:t>
      </w:r>
      <w:r w:rsidR="000517CA" w:rsidRPr="00D85880">
        <w:rPr>
          <w:rStyle w:val="tlid-translation"/>
          <w:b/>
          <w:bCs/>
          <w:lang w:val="pl-PL"/>
        </w:rPr>
        <w:t>cie</w:t>
      </w:r>
      <w:r w:rsidR="00E3428E" w:rsidRPr="00D85880">
        <w:rPr>
          <w:rStyle w:val="tlid-translation"/>
          <w:b/>
          <w:bCs/>
          <w:lang w:val="pl-PL"/>
        </w:rPr>
        <w:t xml:space="preserve"> stał</w:t>
      </w:r>
      <w:r w:rsidR="000517CA" w:rsidRPr="00D85880">
        <w:rPr>
          <w:rStyle w:val="tlid-translation"/>
          <w:b/>
          <w:bCs/>
          <w:lang w:val="pl-PL"/>
        </w:rPr>
        <w:t>ego</w:t>
      </w:r>
      <w:r w:rsidR="00E3428E" w:rsidRPr="00D85880">
        <w:rPr>
          <w:rStyle w:val="tlid-translation"/>
          <w:b/>
          <w:bCs/>
          <w:lang w:val="pl-PL"/>
        </w:rPr>
        <w:t xml:space="preserve"> dialog</w:t>
      </w:r>
      <w:r w:rsidR="000517CA" w:rsidRPr="00D85880">
        <w:rPr>
          <w:rStyle w:val="tlid-translation"/>
          <w:b/>
          <w:bCs/>
          <w:lang w:val="pl-PL"/>
        </w:rPr>
        <w:t>u</w:t>
      </w:r>
      <w:r w:rsidR="00E3428E" w:rsidRPr="00D85880">
        <w:rPr>
          <w:rStyle w:val="tlid-translation"/>
          <w:b/>
          <w:bCs/>
          <w:lang w:val="pl-PL"/>
        </w:rPr>
        <w:t xml:space="preserve"> z </w:t>
      </w:r>
      <w:r w:rsidR="00D46197">
        <w:rPr>
          <w:rStyle w:val="tlid-translation"/>
          <w:b/>
          <w:bCs/>
          <w:lang w:val="pl-PL"/>
        </w:rPr>
        <w:t>M</w:t>
      </w:r>
      <w:r w:rsidR="00E3428E" w:rsidRPr="00D85880">
        <w:rPr>
          <w:rStyle w:val="tlid-translation"/>
          <w:b/>
          <w:bCs/>
          <w:lang w:val="pl-PL"/>
        </w:rPr>
        <w:t>echanizmem w celu wdrożenia</w:t>
      </w:r>
      <w:r w:rsidR="000517CA" w:rsidRPr="00D85880">
        <w:rPr>
          <w:rStyle w:val="tlid-translation"/>
          <w:b/>
          <w:bCs/>
          <w:lang w:val="pl-PL"/>
        </w:rPr>
        <w:t xml:space="preserve"> jego </w:t>
      </w:r>
      <w:r w:rsidR="00E3428E" w:rsidRPr="00D85880">
        <w:rPr>
          <w:rStyle w:val="tlid-translation"/>
          <w:b/>
          <w:bCs/>
          <w:lang w:val="pl-PL"/>
        </w:rPr>
        <w:t>zaleceń</w:t>
      </w:r>
      <w:r w:rsidR="000517CA" w:rsidRPr="00D85880">
        <w:rPr>
          <w:rStyle w:val="tlid-translation"/>
          <w:b/>
          <w:bCs/>
          <w:lang w:val="pl-PL"/>
        </w:rPr>
        <w:t xml:space="preserve">, aby poprawić </w:t>
      </w:r>
      <w:r w:rsidR="00E3428E" w:rsidRPr="00D85880">
        <w:rPr>
          <w:rStyle w:val="tlid-translation"/>
          <w:b/>
          <w:bCs/>
          <w:lang w:val="pl-PL"/>
        </w:rPr>
        <w:t>traktowani</w:t>
      </w:r>
      <w:r w:rsidR="000517CA" w:rsidRPr="00D85880">
        <w:rPr>
          <w:rStyle w:val="tlid-translation"/>
          <w:b/>
          <w:bCs/>
          <w:lang w:val="pl-PL"/>
        </w:rPr>
        <w:t>e</w:t>
      </w:r>
      <w:r w:rsidR="00E3428E" w:rsidRPr="00D85880">
        <w:rPr>
          <w:rStyle w:val="tlid-translation"/>
          <w:b/>
          <w:bCs/>
          <w:lang w:val="pl-PL"/>
        </w:rPr>
        <w:t xml:space="preserve"> osób pozbawionych wolności </w:t>
      </w:r>
      <w:r w:rsidR="000517CA" w:rsidRPr="00D85880">
        <w:rPr>
          <w:rStyle w:val="tlid-translation"/>
          <w:b/>
          <w:bCs/>
          <w:lang w:val="pl-PL"/>
        </w:rPr>
        <w:t xml:space="preserve">i </w:t>
      </w:r>
      <w:r w:rsidR="0056400E" w:rsidRPr="00D85880">
        <w:rPr>
          <w:rStyle w:val="tlid-translation"/>
          <w:b/>
          <w:bCs/>
          <w:lang w:val="pl-PL"/>
        </w:rPr>
        <w:t>w</w:t>
      </w:r>
      <w:r w:rsidR="000517CA" w:rsidRPr="00D85880">
        <w:rPr>
          <w:rStyle w:val="tlid-translation"/>
          <w:b/>
          <w:bCs/>
          <w:lang w:val="pl-PL"/>
        </w:rPr>
        <w:t>arunki</w:t>
      </w:r>
      <w:r w:rsidR="0056400E" w:rsidRPr="00D85880">
        <w:rPr>
          <w:rStyle w:val="tlid-translation"/>
          <w:b/>
          <w:bCs/>
          <w:lang w:val="pl-PL"/>
        </w:rPr>
        <w:t xml:space="preserve">, w których one przebywają oraz aby zapobiegać </w:t>
      </w:r>
      <w:r w:rsidR="00E3428E" w:rsidRPr="00D85880">
        <w:rPr>
          <w:rStyle w:val="tlid-translation"/>
          <w:b/>
          <w:bCs/>
          <w:lang w:val="pl-PL"/>
        </w:rPr>
        <w:t xml:space="preserve">torturom i innemu złemu traktowaniu lub karaniu. Zalecenia powinny być dokładnie omówione i </w:t>
      </w:r>
      <w:r w:rsidR="0056400E" w:rsidRPr="00D85880">
        <w:rPr>
          <w:rStyle w:val="tlid-translation"/>
          <w:b/>
          <w:bCs/>
          <w:lang w:val="pl-PL"/>
        </w:rPr>
        <w:t xml:space="preserve">rozważone z </w:t>
      </w:r>
      <w:r w:rsidR="00E3428E" w:rsidRPr="00D85880">
        <w:rPr>
          <w:rStyle w:val="tlid-translation"/>
          <w:b/>
          <w:bCs/>
          <w:lang w:val="pl-PL"/>
        </w:rPr>
        <w:t>odpowiedni</w:t>
      </w:r>
      <w:r w:rsidR="0056400E" w:rsidRPr="00D85880">
        <w:rPr>
          <w:rStyle w:val="tlid-translation"/>
          <w:b/>
          <w:bCs/>
          <w:lang w:val="pl-PL"/>
        </w:rPr>
        <w:t>mi</w:t>
      </w:r>
      <w:r w:rsidR="00E3428E" w:rsidRPr="00D85880">
        <w:rPr>
          <w:rStyle w:val="tlid-translation"/>
          <w:b/>
          <w:bCs/>
          <w:lang w:val="pl-PL"/>
        </w:rPr>
        <w:t xml:space="preserve"> zainteresowany</w:t>
      </w:r>
      <w:r w:rsidR="0056400E" w:rsidRPr="00D85880">
        <w:rPr>
          <w:rStyle w:val="tlid-translation"/>
          <w:b/>
          <w:bCs/>
          <w:lang w:val="pl-PL"/>
        </w:rPr>
        <w:t>mi</w:t>
      </w:r>
      <w:r w:rsidR="00E3428E" w:rsidRPr="00D85880">
        <w:rPr>
          <w:rStyle w:val="tlid-translation"/>
          <w:b/>
          <w:bCs/>
          <w:lang w:val="pl-PL"/>
        </w:rPr>
        <w:t xml:space="preserve"> stron</w:t>
      </w:r>
      <w:r w:rsidR="0056400E" w:rsidRPr="00D85880">
        <w:rPr>
          <w:rStyle w:val="tlid-translation"/>
          <w:b/>
          <w:bCs/>
          <w:lang w:val="pl-PL"/>
        </w:rPr>
        <w:t>ami,</w:t>
      </w:r>
      <w:r w:rsidR="00E3428E" w:rsidRPr="00D85880">
        <w:rPr>
          <w:rStyle w:val="tlid-translation"/>
          <w:b/>
          <w:bCs/>
          <w:lang w:val="pl-PL"/>
        </w:rPr>
        <w:t xml:space="preserve"> zgodnie z art. 19 </w:t>
      </w:r>
      <w:r w:rsidR="00564F22">
        <w:rPr>
          <w:rStyle w:val="tlid-translation"/>
          <w:b/>
          <w:bCs/>
          <w:lang w:val="pl-PL"/>
        </w:rPr>
        <w:t>P</w:t>
      </w:r>
      <w:r w:rsidR="00E3428E" w:rsidRPr="00D85880">
        <w:rPr>
          <w:rStyle w:val="tlid-translation"/>
          <w:b/>
          <w:bCs/>
          <w:lang w:val="pl-PL"/>
        </w:rPr>
        <w:t xml:space="preserve">rotokołu </w:t>
      </w:r>
      <w:r w:rsidR="00564F22">
        <w:rPr>
          <w:rStyle w:val="tlid-translation"/>
          <w:b/>
          <w:bCs/>
          <w:lang w:val="pl-PL"/>
        </w:rPr>
        <w:t>F</w:t>
      </w:r>
      <w:r w:rsidR="00E3428E" w:rsidRPr="00D85880">
        <w:rPr>
          <w:rStyle w:val="tlid-translation"/>
          <w:b/>
          <w:bCs/>
          <w:lang w:val="pl-PL"/>
        </w:rPr>
        <w:t>akultatywnego</w:t>
      </w:r>
      <w:r w:rsidRPr="00D85880">
        <w:rPr>
          <w:b/>
          <w:bCs/>
          <w:lang w:val="pl-PL"/>
        </w:rPr>
        <w:t xml:space="preserve">. </w:t>
      </w:r>
    </w:p>
    <w:p w14:paraId="61723BC0" w14:textId="7EA1BA61" w:rsidR="0033102A" w:rsidRPr="00D85880" w:rsidRDefault="0033102A" w:rsidP="00596FB7">
      <w:pPr>
        <w:ind w:left="1134" w:right="1134"/>
        <w:jc w:val="both"/>
        <w:rPr>
          <w:rFonts w:eastAsia="Times New Roman"/>
          <w:b/>
          <w:bCs/>
          <w:lang w:val="pl-PL" w:eastAsia="pl-PL"/>
        </w:rPr>
      </w:pPr>
      <w:r w:rsidRPr="00D85880">
        <w:rPr>
          <w:lang w:val="pl-PL"/>
        </w:rPr>
        <w:t>33.</w:t>
      </w:r>
      <w:r w:rsidRPr="00D85880">
        <w:rPr>
          <w:lang w:val="pl-PL"/>
        </w:rPr>
        <w:tab/>
      </w:r>
      <w:r w:rsidR="00596FB7" w:rsidRPr="00D85880">
        <w:rPr>
          <w:rFonts w:eastAsia="Times New Roman"/>
          <w:b/>
          <w:bCs/>
          <w:lang w:val="pl-PL" w:eastAsia="pl-PL"/>
        </w:rPr>
        <w:t>Podkomitet zaleca ponadto</w:t>
      </w:r>
      <w:r w:rsidR="0056400E" w:rsidRPr="00D85880">
        <w:rPr>
          <w:rFonts w:eastAsia="Times New Roman"/>
          <w:b/>
          <w:bCs/>
          <w:lang w:val="pl-PL" w:eastAsia="pl-PL"/>
        </w:rPr>
        <w:t xml:space="preserve"> </w:t>
      </w:r>
      <w:r w:rsidR="00564F22">
        <w:rPr>
          <w:rFonts w:eastAsia="Times New Roman"/>
          <w:b/>
          <w:bCs/>
          <w:lang w:val="pl-PL" w:eastAsia="pl-PL"/>
        </w:rPr>
        <w:t>P</w:t>
      </w:r>
      <w:r w:rsidR="00596FB7" w:rsidRPr="00D85880">
        <w:rPr>
          <w:rFonts w:eastAsia="Times New Roman"/>
          <w:b/>
          <w:bCs/>
          <w:lang w:val="pl-PL" w:eastAsia="pl-PL"/>
        </w:rPr>
        <w:t>aństw</w:t>
      </w:r>
      <w:r w:rsidR="0056400E" w:rsidRPr="00D85880">
        <w:rPr>
          <w:rFonts w:eastAsia="Times New Roman"/>
          <w:b/>
          <w:bCs/>
          <w:lang w:val="pl-PL" w:eastAsia="pl-PL"/>
        </w:rPr>
        <w:t>u</w:t>
      </w:r>
      <w:r w:rsidR="00596FB7" w:rsidRPr="00D85880">
        <w:rPr>
          <w:rFonts w:eastAsia="Times New Roman"/>
          <w:b/>
          <w:bCs/>
          <w:lang w:val="pl-PL" w:eastAsia="pl-PL"/>
        </w:rPr>
        <w:t>-</w:t>
      </w:r>
      <w:r w:rsidR="00564F22">
        <w:rPr>
          <w:rFonts w:eastAsia="Times New Roman"/>
          <w:b/>
          <w:bCs/>
          <w:lang w:val="pl-PL" w:eastAsia="pl-PL"/>
        </w:rPr>
        <w:t>S</w:t>
      </w:r>
      <w:r w:rsidR="00596FB7" w:rsidRPr="00D85880">
        <w:rPr>
          <w:rFonts w:eastAsia="Times New Roman"/>
          <w:b/>
          <w:bCs/>
          <w:lang w:val="pl-PL" w:eastAsia="pl-PL"/>
        </w:rPr>
        <w:t>tron</w:t>
      </w:r>
      <w:r w:rsidR="0056400E" w:rsidRPr="00D85880">
        <w:rPr>
          <w:rFonts w:eastAsia="Times New Roman"/>
          <w:b/>
          <w:bCs/>
          <w:lang w:val="pl-PL" w:eastAsia="pl-PL"/>
        </w:rPr>
        <w:t xml:space="preserve">ie podjęcie </w:t>
      </w:r>
      <w:r w:rsidR="00596FB7" w:rsidRPr="00D85880">
        <w:rPr>
          <w:rFonts w:eastAsia="Times New Roman"/>
          <w:b/>
          <w:bCs/>
          <w:lang w:val="pl-PL" w:eastAsia="pl-PL"/>
        </w:rPr>
        <w:t>natychmiastow</w:t>
      </w:r>
      <w:r w:rsidR="0056400E" w:rsidRPr="00D85880">
        <w:rPr>
          <w:rFonts w:eastAsia="Times New Roman"/>
          <w:b/>
          <w:bCs/>
          <w:lang w:val="pl-PL" w:eastAsia="pl-PL"/>
        </w:rPr>
        <w:t>ych</w:t>
      </w:r>
      <w:r w:rsidR="00596FB7" w:rsidRPr="00D85880">
        <w:rPr>
          <w:rFonts w:eastAsia="Times New Roman"/>
          <w:b/>
          <w:bCs/>
          <w:lang w:val="pl-PL" w:eastAsia="pl-PL"/>
        </w:rPr>
        <w:t xml:space="preserve"> inicjatyw</w:t>
      </w:r>
      <w:r w:rsidR="0056400E" w:rsidRPr="00D85880">
        <w:rPr>
          <w:rFonts w:eastAsia="Times New Roman"/>
          <w:b/>
          <w:bCs/>
          <w:lang w:val="pl-PL" w:eastAsia="pl-PL"/>
        </w:rPr>
        <w:t xml:space="preserve"> na rzecz z</w:t>
      </w:r>
      <w:r w:rsidR="00596FB7" w:rsidRPr="00D85880">
        <w:rPr>
          <w:rFonts w:eastAsia="Times New Roman"/>
          <w:b/>
          <w:bCs/>
          <w:lang w:val="pl-PL" w:eastAsia="pl-PL"/>
        </w:rPr>
        <w:t xml:space="preserve">większenia widoczności </w:t>
      </w:r>
      <w:r w:rsidR="00D46197">
        <w:rPr>
          <w:rFonts w:eastAsia="Times New Roman"/>
          <w:b/>
          <w:bCs/>
          <w:lang w:val="pl-PL" w:eastAsia="pl-PL"/>
        </w:rPr>
        <w:t>M</w:t>
      </w:r>
      <w:r w:rsidR="00596FB7" w:rsidRPr="00D85880">
        <w:rPr>
          <w:rFonts w:eastAsia="Times New Roman"/>
          <w:b/>
          <w:bCs/>
          <w:lang w:val="pl-PL" w:eastAsia="pl-PL"/>
        </w:rPr>
        <w:t>echanizmu, w tym poprzez działania podnoszące świadomość</w:t>
      </w:r>
      <w:r w:rsidR="00EC6A7A" w:rsidRPr="00D85880">
        <w:rPr>
          <w:rFonts w:eastAsia="Times New Roman"/>
          <w:b/>
          <w:bCs/>
          <w:lang w:val="pl-PL" w:eastAsia="pl-PL"/>
        </w:rPr>
        <w:t xml:space="preserve"> w zakresie </w:t>
      </w:r>
      <w:r w:rsidR="00564F22">
        <w:rPr>
          <w:rFonts w:eastAsia="Times New Roman"/>
          <w:b/>
          <w:bCs/>
          <w:lang w:val="pl-PL" w:eastAsia="pl-PL"/>
        </w:rPr>
        <w:t>P</w:t>
      </w:r>
      <w:r w:rsidR="00596FB7" w:rsidRPr="00D85880">
        <w:rPr>
          <w:rFonts w:eastAsia="Times New Roman"/>
          <w:b/>
          <w:bCs/>
          <w:lang w:val="pl-PL" w:eastAsia="pl-PL"/>
        </w:rPr>
        <w:t xml:space="preserve">rotokołu </w:t>
      </w:r>
      <w:r w:rsidR="00564F22">
        <w:rPr>
          <w:rFonts w:eastAsia="Times New Roman"/>
          <w:b/>
          <w:bCs/>
          <w:lang w:val="pl-PL" w:eastAsia="pl-PL"/>
        </w:rPr>
        <w:t>F</w:t>
      </w:r>
      <w:r w:rsidR="00596FB7" w:rsidRPr="00D85880">
        <w:rPr>
          <w:rFonts w:eastAsia="Times New Roman"/>
          <w:b/>
          <w:bCs/>
          <w:lang w:val="pl-PL" w:eastAsia="pl-PL"/>
        </w:rPr>
        <w:t xml:space="preserve">akultatywnego i </w:t>
      </w:r>
      <w:r w:rsidR="0013209C" w:rsidRPr="00D85880">
        <w:rPr>
          <w:rFonts w:eastAsia="Times New Roman"/>
          <w:b/>
          <w:bCs/>
          <w:lang w:val="pl-PL" w:eastAsia="pl-PL"/>
        </w:rPr>
        <w:t>przyznanych</w:t>
      </w:r>
      <w:r w:rsidR="00EC6A7A" w:rsidRPr="00D85880">
        <w:rPr>
          <w:rFonts w:eastAsia="Times New Roman"/>
          <w:b/>
          <w:bCs/>
          <w:lang w:val="pl-PL" w:eastAsia="pl-PL"/>
        </w:rPr>
        <w:t xml:space="preserve"> </w:t>
      </w:r>
      <w:r w:rsidR="00D46197">
        <w:rPr>
          <w:rFonts w:eastAsia="Times New Roman"/>
          <w:b/>
          <w:bCs/>
          <w:lang w:val="pl-PL" w:eastAsia="pl-PL"/>
        </w:rPr>
        <w:t>M</w:t>
      </w:r>
      <w:r w:rsidR="00EC6A7A" w:rsidRPr="00D85880">
        <w:rPr>
          <w:rFonts w:eastAsia="Times New Roman"/>
          <w:b/>
          <w:bCs/>
          <w:lang w:val="pl-PL" w:eastAsia="pl-PL"/>
        </w:rPr>
        <w:t>echanizmowi uprawnień</w:t>
      </w:r>
      <w:r w:rsidR="00596FB7" w:rsidRPr="00D85880">
        <w:rPr>
          <w:rFonts w:eastAsia="Times New Roman"/>
          <w:b/>
          <w:bCs/>
          <w:lang w:val="pl-PL" w:eastAsia="pl-PL"/>
        </w:rPr>
        <w:t>. Państwo-</w:t>
      </w:r>
      <w:r w:rsidR="00564F22">
        <w:rPr>
          <w:rFonts w:eastAsia="Times New Roman"/>
          <w:b/>
          <w:bCs/>
          <w:lang w:val="pl-PL" w:eastAsia="pl-PL"/>
        </w:rPr>
        <w:t>S</w:t>
      </w:r>
      <w:r w:rsidR="00596FB7" w:rsidRPr="00D85880">
        <w:rPr>
          <w:rFonts w:eastAsia="Times New Roman"/>
          <w:b/>
          <w:bCs/>
          <w:lang w:val="pl-PL" w:eastAsia="pl-PL"/>
        </w:rPr>
        <w:t>trona musi uwzględni</w:t>
      </w:r>
      <w:r w:rsidR="00EC6A7A" w:rsidRPr="00D85880">
        <w:rPr>
          <w:rFonts w:eastAsia="Times New Roman"/>
          <w:b/>
          <w:bCs/>
          <w:lang w:val="pl-PL" w:eastAsia="pl-PL"/>
        </w:rPr>
        <w:t>a</w:t>
      </w:r>
      <w:r w:rsidR="00596FB7" w:rsidRPr="00D85880">
        <w:rPr>
          <w:rFonts w:eastAsia="Times New Roman"/>
          <w:b/>
          <w:bCs/>
          <w:lang w:val="pl-PL" w:eastAsia="pl-PL"/>
        </w:rPr>
        <w:t xml:space="preserve">ć </w:t>
      </w:r>
      <w:r w:rsidR="00D46197">
        <w:rPr>
          <w:rFonts w:eastAsia="Times New Roman"/>
          <w:b/>
          <w:bCs/>
          <w:lang w:val="pl-PL" w:eastAsia="pl-PL"/>
        </w:rPr>
        <w:t>M</w:t>
      </w:r>
      <w:r w:rsidR="00596FB7" w:rsidRPr="00D85880">
        <w:rPr>
          <w:rFonts w:eastAsia="Times New Roman"/>
          <w:b/>
          <w:bCs/>
          <w:lang w:val="pl-PL" w:eastAsia="pl-PL"/>
        </w:rPr>
        <w:t xml:space="preserve">echanizm w procesach ustawodawczych i rzecznictwie, </w:t>
      </w:r>
      <w:r w:rsidR="00EC6A7A" w:rsidRPr="00D85880">
        <w:rPr>
          <w:rFonts w:eastAsia="Times New Roman"/>
          <w:b/>
          <w:bCs/>
          <w:lang w:val="pl-PL" w:eastAsia="pl-PL"/>
        </w:rPr>
        <w:t>do których to działań</w:t>
      </w:r>
      <w:r w:rsidR="00596FB7" w:rsidRPr="00D85880">
        <w:rPr>
          <w:rFonts w:eastAsia="Times New Roman"/>
          <w:b/>
          <w:bCs/>
          <w:lang w:val="pl-PL" w:eastAsia="pl-PL"/>
        </w:rPr>
        <w:t xml:space="preserve"> zachęca się </w:t>
      </w:r>
      <w:r w:rsidR="00EC6A7A" w:rsidRPr="00D85880">
        <w:rPr>
          <w:rFonts w:eastAsia="Times New Roman"/>
          <w:b/>
          <w:bCs/>
          <w:lang w:val="pl-PL" w:eastAsia="pl-PL"/>
        </w:rPr>
        <w:t>zgodnie z</w:t>
      </w:r>
      <w:r w:rsidR="00596FB7" w:rsidRPr="00D85880">
        <w:rPr>
          <w:rFonts w:eastAsia="Times New Roman"/>
          <w:b/>
          <w:bCs/>
          <w:lang w:val="pl-PL" w:eastAsia="pl-PL"/>
        </w:rPr>
        <w:t xml:space="preserve"> art. 19 </w:t>
      </w:r>
      <w:r w:rsidR="00564F22">
        <w:rPr>
          <w:rFonts w:eastAsia="Times New Roman"/>
          <w:b/>
          <w:bCs/>
          <w:lang w:val="pl-PL" w:eastAsia="pl-PL"/>
        </w:rPr>
        <w:t>P</w:t>
      </w:r>
      <w:r w:rsidR="00596FB7" w:rsidRPr="00D85880">
        <w:rPr>
          <w:rFonts w:eastAsia="Times New Roman"/>
          <w:b/>
          <w:bCs/>
          <w:lang w:val="pl-PL" w:eastAsia="pl-PL"/>
        </w:rPr>
        <w:t xml:space="preserve">rotokołu </w:t>
      </w:r>
      <w:r w:rsidR="00564F22">
        <w:rPr>
          <w:rFonts w:eastAsia="Times New Roman"/>
          <w:b/>
          <w:bCs/>
          <w:lang w:val="pl-PL" w:eastAsia="pl-PL"/>
        </w:rPr>
        <w:t>F</w:t>
      </w:r>
      <w:r w:rsidR="00596FB7" w:rsidRPr="00D85880">
        <w:rPr>
          <w:rFonts w:eastAsia="Times New Roman"/>
          <w:b/>
          <w:bCs/>
          <w:lang w:val="pl-PL" w:eastAsia="pl-PL"/>
        </w:rPr>
        <w:t xml:space="preserve">akultatywnego. Takie postępowanie </w:t>
      </w:r>
      <w:r w:rsidR="00EC6A7A" w:rsidRPr="00D85880">
        <w:rPr>
          <w:rFonts w:eastAsia="Times New Roman"/>
          <w:b/>
          <w:bCs/>
          <w:lang w:val="pl-PL" w:eastAsia="pl-PL"/>
        </w:rPr>
        <w:t>usprawnia</w:t>
      </w:r>
      <w:r w:rsidR="00596FB7" w:rsidRPr="00D85880">
        <w:rPr>
          <w:rFonts w:eastAsia="Times New Roman"/>
          <w:b/>
          <w:bCs/>
          <w:lang w:val="pl-PL" w:eastAsia="pl-PL"/>
        </w:rPr>
        <w:t xml:space="preserve"> zapobieganie torturom</w:t>
      </w:r>
      <w:r w:rsidR="00EC6A7A" w:rsidRPr="00D85880">
        <w:rPr>
          <w:rFonts w:eastAsia="Times New Roman"/>
          <w:b/>
          <w:bCs/>
          <w:lang w:val="pl-PL" w:eastAsia="pl-PL"/>
        </w:rPr>
        <w:t xml:space="preserve">, a </w:t>
      </w:r>
      <w:r w:rsidR="00EC6A7A" w:rsidRPr="00D85880">
        <w:rPr>
          <w:rFonts w:eastAsia="Times New Roman"/>
          <w:b/>
          <w:bCs/>
          <w:lang w:val="pl-PL" w:eastAsia="pl-PL"/>
        </w:rPr>
        <w:lastRenderedPageBreak/>
        <w:t xml:space="preserve">także zwiększa </w:t>
      </w:r>
      <w:r w:rsidR="00596FB7" w:rsidRPr="00D85880">
        <w:rPr>
          <w:rFonts w:eastAsia="Times New Roman"/>
          <w:b/>
          <w:bCs/>
          <w:lang w:val="pl-PL" w:eastAsia="pl-PL"/>
        </w:rPr>
        <w:t xml:space="preserve">ogólną widoczność </w:t>
      </w:r>
      <w:r w:rsidR="00D46197">
        <w:rPr>
          <w:rFonts w:eastAsia="Times New Roman"/>
          <w:b/>
          <w:bCs/>
          <w:lang w:val="pl-PL" w:eastAsia="pl-PL"/>
        </w:rPr>
        <w:t>M</w:t>
      </w:r>
      <w:r w:rsidR="00596FB7" w:rsidRPr="00D85880">
        <w:rPr>
          <w:rFonts w:eastAsia="Times New Roman"/>
          <w:b/>
          <w:bCs/>
          <w:lang w:val="pl-PL" w:eastAsia="pl-PL"/>
        </w:rPr>
        <w:t xml:space="preserve">echanizmu. Podkomitet zaleca ponadto, aby </w:t>
      </w:r>
      <w:r w:rsidR="00564F22">
        <w:rPr>
          <w:rFonts w:eastAsia="Times New Roman"/>
          <w:b/>
          <w:bCs/>
          <w:lang w:val="pl-PL" w:eastAsia="pl-PL"/>
        </w:rPr>
        <w:t>P</w:t>
      </w:r>
      <w:r w:rsidR="00596FB7" w:rsidRPr="00D85880">
        <w:rPr>
          <w:rFonts w:eastAsia="Times New Roman"/>
          <w:b/>
          <w:bCs/>
          <w:lang w:val="pl-PL" w:eastAsia="pl-PL"/>
        </w:rPr>
        <w:t>aństwo-</w:t>
      </w:r>
      <w:r w:rsidR="00564F22">
        <w:rPr>
          <w:rFonts w:eastAsia="Times New Roman"/>
          <w:b/>
          <w:bCs/>
          <w:lang w:val="pl-PL" w:eastAsia="pl-PL"/>
        </w:rPr>
        <w:t>S</w:t>
      </w:r>
      <w:r w:rsidR="00596FB7" w:rsidRPr="00D85880">
        <w:rPr>
          <w:rFonts w:eastAsia="Times New Roman"/>
          <w:b/>
          <w:bCs/>
          <w:lang w:val="pl-PL" w:eastAsia="pl-PL"/>
        </w:rPr>
        <w:t>trona: (a) podjęło kroki w celu wsp</w:t>
      </w:r>
      <w:r w:rsidR="00BF2FB5" w:rsidRPr="00D85880">
        <w:rPr>
          <w:rFonts w:eastAsia="Times New Roman"/>
          <w:b/>
          <w:bCs/>
          <w:lang w:val="pl-PL" w:eastAsia="pl-PL"/>
        </w:rPr>
        <w:t xml:space="preserve">ierania </w:t>
      </w:r>
      <w:r w:rsidR="00D46197">
        <w:rPr>
          <w:rFonts w:eastAsia="Times New Roman"/>
          <w:b/>
          <w:bCs/>
          <w:lang w:val="pl-PL" w:eastAsia="pl-PL"/>
        </w:rPr>
        <w:t>M</w:t>
      </w:r>
      <w:r w:rsidR="00596FB7" w:rsidRPr="00D85880">
        <w:rPr>
          <w:rFonts w:eastAsia="Times New Roman"/>
          <w:b/>
          <w:bCs/>
          <w:lang w:val="pl-PL" w:eastAsia="pl-PL"/>
        </w:rPr>
        <w:t xml:space="preserve">echanizmu w </w:t>
      </w:r>
      <w:r w:rsidR="00BF2FB5" w:rsidRPr="00D85880">
        <w:rPr>
          <w:rFonts w:eastAsia="Times New Roman"/>
          <w:b/>
          <w:bCs/>
          <w:lang w:val="pl-PL" w:eastAsia="pl-PL"/>
        </w:rPr>
        <w:t xml:space="preserve">szerszym upowszechnianiu informacji na temat </w:t>
      </w:r>
      <w:r w:rsidR="0013209C" w:rsidRPr="00D85880">
        <w:rPr>
          <w:rFonts w:eastAsia="Times New Roman"/>
          <w:b/>
          <w:bCs/>
          <w:lang w:val="pl-PL" w:eastAsia="pl-PL"/>
        </w:rPr>
        <w:t>przyznanych</w:t>
      </w:r>
      <w:r w:rsidR="00BF2FB5" w:rsidRPr="00D85880">
        <w:rPr>
          <w:rFonts w:eastAsia="Times New Roman"/>
          <w:b/>
          <w:bCs/>
          <w:lang w:val="pl-PL" w:eastAsia="pl-PL"/>
        </w:rPr>
        <w:t xml:space="preserve"> mu uprawnień oraz jego pracy, a tym samym w poprawie jego widoczności dla </w:t>
      </w:r>
      <w:r w:rsidR="00596FB7" w:rsidRPr="00D85880">
        <w:rPr>
          <w:rFonts w:eastAsia="Times New Roman"/>
          <w:b/>
          <w:bCs/>
          <w:lang w:val="pl-PL" w:eastAsia="pl-PL"/>
        </w:rPr>
        <w:t xml:space="preserve">ogółu społeczeństwa; (b) </w:t>
      </w:r>
      <w:r w:rsidR="00BF2FB5" w:rsidRPr="00D85880">
        <w:rPr>
          <w:rFonts w:eastAsia="Times New Roman"/>
          <w:b/>
          <w:bCs/>
          <w:lang w:val="pl-PL" w:eastAsia="pl-PL"/>
        </w:rPr>
        <w:t>zapewniło</w:t>
      </w:r>
      <w:r w:rsidR="00596FB7" w:rsidRPr="00D85880">
        <w:rPr>
          <w:rFonts w:eastAsia="Times New Roman"/>
          <w:b/>
          <w:bCs/>
          <w:lang w:val="pl-PL" w:eastAsia="pl-PL"/>
        </w:rPr>
        <w:t xml:space="preserve">, aby </w:t>
      </w:r>
      <w:r w:rsidR="00D46197">
        <w:rPr>
          <w:rFonts w:eastAsia="Times New Roman"/>
          <w:b/>
          <w:bCs/>
          <w:lang w:val="pl-PL" w:eastAsia="pl-PL"/>
        </w:rPr>
        <w:t>M</w:t>
      </w:r>
      <w:r w:rsidR="00596FB7" w:rsidRPr="00D85880">
        <w:rPr>
          <w:rFonts w:eastAsia="Times New Roman"/>
          <w:b/>
          <w:bCs/>
          <w:lang w:val="pl-PL" w:eastAsia="pl-PL"/>
        </w:rPr>
        <w:t xml:space="preserve">echanizm </w:t>
      </w:r>
      <w:r w:rsidR="00BF2FB5" w:rsidRPr="00D85880">
        <w:rPr>
          <w:rFonts w:eastAsia="Times New Roman"/>
          <w:b/>
          <w:bCs/>
          <w:lang w:val="pl-PL" w:eastAsia="pl-PL"/>
        </w:rPr>
        <w:t>był</w:t>
      </w:r>
      <w:r w:rsidR="00596FB7" w:rsidRPr="00D85880">
        <w:rPr>
          <w:rFonts w:eastAsia="Times New Roman"/>
          <w:b/>
          <w:bCs/>
          <w:lang w:val="pl-PL" w:eastAsia="pl-PL"/>
        </w:rPr>
        <w:t xml:space="preserve"> uzna</w:t>
      </w:r>
      <w:r w:rsidR="00BF2FB5" w:rsidRPr="00D85880">
        <w:rPr>
          <w:rFonts w:eastAsia="Times New Roman"/>
          <w:b/>
          <w:bCs/>
          <w:lang w:val="pl-PL" w:eastAsia="pl-PL"/>
        </w:rPr>
        <w:t>wa</w:t>
      </w:r>
      <w:r w:rsidR="00596FB7" w:rsidRPr="00D85880">
        <w:rPr>
          <w:rFonts w:eastAsia="Times New Roman"/>
          <w:b/>
          <w:bCs/>
          <w:lang w:val="pl-PL" w:eastAsia="pl-PL"/>
        </w:rPr>
        <w:t>ny za kluczowy element krajowego systemu zapobiegania torturom i złemu traktowaniu; (c) przyczynia</w:t>
      </w:r>
      <w:r w:rsidR="00BF2FB5" w:rsidRPr="00D85880">
        <w:rPr>
          <w:rFonts w:eastAsia="Times New Roman"/>
          <w:b/>
          <w:bCs/>
          <w:lang w:val="pl-PL" w:eastAsia="pl-PL"/>
        </w:rPr>
        <w:t>ło</w:t>
      </w:r>
      <w:r w:rsidR="00596FB7" w:rsidRPr="00D85880">
        <w:rPr>
          <w:rFonts w:eastAsia="Times New Roman"/>
          <w:b/>
          <w:bCs/>
          <w:lang w:val="pl-PL" w:eastAsia="pl-PL"/>
        </w:rPr>
        <w:t xml:space="preserve"> się do zwiększen</w:t>
      </w:r>
      <w:r w:rsidR="00BF2FB5" w:rsidRPr="00D85880">
        <w:rPr>
          <w:rFonts w:eastAsia="Times New Roman"/>
          <w:b/>
          <w:bCs/>
          <w:lang w:val="pl-PL" w:eastAsia="pl-PL"/>
        </w:rPr>
        <w:t xml:space="preserve">ia widoczności pracy </w:t>
      </w:r>
      <w:r w:rsidR="00D46197">
        <w:rPr>
          <w:rFonts w:eastAsia="Times New Roman"/>
          <w:b/>
          <w:bCs/>
          <w:lang w:val="pl-PL" w:eastAsia="pl-PL"/>
        </w:rPr>
        <w:t>M</w:t>
      </w:r>
      <w:r w:rsidR="00BF2FB5" w:rsidRPr="00D85880">
        <w:rPr>
          <w:rFonts w:eastAsia="Times New Roman"/>
          <w:b/>
          <w:bCs/>
          <w:lang w:val="pl-PL" w:eastAsia="pl-PL"/>
        </w:rPr>
        <w:t xml:space="preserve">echanizmu, na przykład </w:t>
      </w:r>
      <w:r w:rsidR="00596FB7" w:rsidRPr="00D85880">
        <w:rPr>
          <w:rFonts w:eastAsia="Times New Roman"/>
          <w:b/>
          <w:bCs/>
          <w:lang w:val="pl-PL" w:eastAsia="pl-PL"/>
        </w:rPr>
        <w:t>poprzez</w:t>
      </w:r>
      <w:r w:rsidR="00BF2FB5" w:rsidRPr="00D85880">
        <w:rPr>
          <w:rFonts w:eastAsia="Times New Roman"/>
          <w:b/>
          <w:bCs/>
          <w:lang w:val="pl-PL" w:eastAsia="pl-PL"/>
        </w:rPr>
        <w:t xml:space="preserve"> </w:t>
      </w:r>
      <w:r w:rsidR="00596FB7" w:rsidRPr="00D85880">
        <w:rPr>
          <w:rFonts w:eastAsia="Times New Roman"/>
          <w:b/>
          <w:bCs/>
          <w:lang w:val="pl-PL" w:eastAsia="pl-PL"/>
        </w:rPr>
        <w:t xml:space="preserve">organizowanie kampanii uświadamiających i innych działań promocyjnych, w tym </w:t>
      </w:r>
      <w:r w:rsidR="00BF2FB5" w:rsidRPr="00D85880">
        <w:rPr>
          <w:rFonts w:eastAsia="Times New Roman"/>
          <w:b/>
          <w:bCs/>
          <w:lang w:val="pl-PL" w:eastAsia="pl-PL"/>
        </w:rPr>
        <w:t>opracowanie</w:t>
      </w:r>
      <w:r w:rsidR="00596FB7" w:rsidRPr="00D85880">
        <w:rPr>
          <w:rFonts w:eastAsia="Times New Roman"/>
          <w:b/>
          <w:bCs/>
          <w:lang w:val="pl-PL" w:eastAsia="pl-PL"/>
        </w:rPr>
        <w:t xml:space="preserve"> i </w:t>
      </w:r>
      <w:r w:rsidR="00BF2FB5" w:rsidRPr="00D85880">
        <w:rPr>
          <w:rFonts w:eastAsia="Times New Roman"/>
          <w:b/>
          <w:bCs/>
          <w:lang w:val="pl-PL" w:eastAsia="pl-PL"/>
        </w:rPr>
        <w:t>rozpowszechnianie</w:t>
      </w:r>
      <w:r w:rsidR="00596FB7" w:rsidRPr="00D85880">
        <w:rPr>
          <w:rFonts w:eastAsia="Times New Roman"/>
          <w:b/>
          <w:bCs/>
          <w:lang w:val="pl-PL" w:eastAsia="pl-PL"/>
        </w:rPr>
        <w:t xml:space="preserve"> </w:t>
      </w:r>
      <w:r w:rsidR="00BF2FB5" w:rsidRPr="00D85880">
        <w:rPr>
          <w:rFonts w:eastAsia="Times New Roman"/>
          <w:b/>
          <w:bCs/>
          <w:lang w:val="pl-PL" w:eastAsia="pl-PL"/>
        </w:rPr>
        <w:t>wśród osób pozbawionym wolności, władz</w:t>
      </w:r>
      <w:r w:rsidR="00596FB7" w:rsidRPr="00D85880">
        <w:rPr>
          <w:rFonts w:eastAsia="Times New Roman"/>
          <w:b/>
          <w:bCs/>
          <w:lang w:val="pl-PL" w:eastAsia="pl-PL"/>
        </w:rPr>
        <w:t xml:space="preserve"> publiczn</w:t>
      </w:r>
      <w:r w:rsidR="00BF2FB5" w:rsidRPr="00D85880">
        <w:rPr>
          <w:rFonts w:eastAsia="Times New Roman"/>
          <w:b/>
          <w:bCs/>
          <w:lang w:val="pl-PL" w:eastAsia="pl-PL"/>
        </w:rPr>
        <w:t>ych</w:t>
      </w:r>
      <w:r w:rsidR="00596FB7" w:rsidRPr="00D85880">
        <w:rPr>
          <w:rFonts w:eastAsia="Times New Roman"/>
          <w:b/>
          <w:bCs/>
          <w:lang w:val="pl-PL" w:eastAsia="pl-PL"/>
        </w:rPr>
        <w:t>, organizacj</w:t>
      </w:r>
      <w:r w:rsidR="00BF2FB5" w:rsidRPr="00D85880">
        <w:rPr>
          <w:rFonts w:eastAsia="Times New Roman"/>
          <w:b/>
          <w:bCs/>
          <w:lang w:val="pl-PL" w:eastAsia="pl-PL"/>
        </w:rPr>
        <w:t>i</w:t>
      </w:r>
      <w:r w:rsidR="00596FB7" w:rsidRPr="00D85880">
        <w:rPr>
          <w:rFonts w:eastAsia="Times New Roman"/>
          <w:b/>
          <w:bCs/>
          <w:lang w:val="pl-PL" w:eastAsia="pl-PL"/>
        </w:rPr>
        <w:t xml:space="preserve"> społeczeństwa obywatelskiego, prawni</w:t>
      </w:r>
      <w:r w:rsidR="00BF2FB5" w:rsidRPr="00D85880">
        <w:rPr>
          <w:rFonts w:eastAsia="Times New Roman"/>
          <w:b/>
          <w:bCs/>
          <w:lang w:val="pl-PL" w:eastAsia="pl-PL"/>
        </w:rPr>
        <w:t>ków</w:t>
      </w:r>
      <w:r w:rsidR="00596FB7" w:rsidRPr="00D85880">
        <w:rPr>
          <w:rFonts w:eastAsia="Times New Roman"/>
          <w:b/>
          <w:bCs/>
          <w:lang w:val="pl-PL" w:eastAsia="pl-PL"/>
        </w:rPr>
        <w:t xml:space="preserve">, </w:t>
      </w:r>
      <w:r w:rsidR="00BF2FB5" w:rsidRPr="00D85880">
        <w:rPr>
          <w:rFonts w:eastAsia="Times New Roman"/>
          <w:b/>
          <w:bCs/>
          <w:lang w:val="pl-PL" w:eastAsia="pl-PL"/>
        </w:rPr>
        <w:t>pracowników</w:t>
      </w:r>
      <w:r w:rsidR="00596FB7" w:rsidRPr="00D85880">
        <w:rPr>
          <w:rFonts w:eastAsia="Times New Roman"/>
          <w:b/>
          <w:bCs/>
          <w:lang w:val="pl-PL" w:eastAsia="pl-PL"/>
        </w:rPr>
        <w:t xml:space="preserve"> sądownictwa i ogół</w:t>
      </w:r>
      <w:r w:rsidR="00BF2FB5" w:rsidRPr="00D85880">
        <w:rPr>
          <w:rFonts w:eastAsia="Times New Roman"/>
          <w:b/>
          <w:bCs/>
          <w:lang w:val="pl-PL" w:eastAsia="pl-PL"/>
        </w:rPr>
        <w:t>u</w:t>
      </w:r>
      <w:r w:rsidR="00596FB7" w:rsidRPr="00D85880">
        <w:rPr>
          <w:rFonts w:eastAsia="Times New Roman"/>
          <w:b/>
          <w:bCs/>
          <w:lang w:val="pl-PL" w:eastAsia="pl-PL"/>
        </w:rPr>
        <w:t xml:space="preserve"> społeczeństwa</w:t>
      </w:r>
      <w:r w:rsidR="0013209C" w:rsidRPr="00D85880">
        <w:rPr>
          <w:rFonts w:eastAsia="Times New Roman"/>
          <w:b/>
          <w:bCs/>
          <w:lang w:val="pl-PL" w:eastAsia="pl-PL"/>
        </w:rPr>
        <w:t xml:space="preserve"> materiałów na temat przyznanych </w:t>
      </w:r>
      <w:r w:rsidR="00D46197">
        <w:rPr>
          <w:rFonts w:eastAsia="Times New Roman"/>
          <w:b/>
          <w:bCs/>
          <w:lang w:val="pl-PL" w:eastAsia="pl-PL"/>
        </w:rPr>
        <w:t>M</w:t>
      </w:r>
      <w:r w:rsidR="0013209C" w:rsidRPr="00D85880">
        <w:rPr>
          <w:rFonts w:eastAsia="Times New Roman"/>
          <w:b/>
          <w:bCs/>
          <w:lang w:val="pl-PL" w:eastAsia="pl-PL"/>
        </w:rPr>
        <w:t xml:space="preserve">echanizmowi uprawnień oraz działań </w:t>
      </w:r>
      <w:r w:rsidR="00D46197">
        <w:rPr>
          <w:rFonts w:eastAsia="Times New Roman"/>
          <w:b/>
          <w:bCs/>
          <w:lang w:val="pl-PL" w:eastAsia="pl-PL"/>
        </w:rPr>
        <w:t>M</w:t>
      </w:r>
      <w:r w:rsidR="0013209C" w:rsidRPr="00D85880">
        <w:rPr>
          <w:rFonts w:eastAsia="Times New Roman"/>
          <w:b/>
          <w:bCs/>
          <w:lang w:val="pl-PL" w:eastAsia="pl-PL"/>
        </w:rPr>
        <w:t>echanizmu</w:t>
      </w:r>
      <w:r w:rsidR="00596FB7" w:rsidRPr="00D85880">
        <w:rPr>
          <w:rFonts w:eastAsia="Times New Roman"/>
          <w:b/>
          <w:bCs/>
          <w:lang w:val="pl-PL" w:eastAsia="pl-PL"/>
        </w:rPr>
        <w:t>; oraz (d) uwzględnia</w:t>
      </w:r>
      <w:r w:rsidR="0013209C" w:rsidRPr="00D85880">
        <w:rPr>
          <w:rFonts w:eastAsia="Times New Roman"/>
          <w:b/>
          <w:bCs/>
          <w:lang w:val="pl-PL" w:eastAsia="pl-PL"/>
        </w:rPr>
        <w:t>ło</w:t>
      </w:r>
      <w:r w:rsidR="00596FB7" w:rsidRPr="00D85880">
        <w:rPr>
          <w:rFonts w:eastAsia="Times New Roman"/>
          <w:b/>
          <w:bCs/>
          <w:lang w:val="pl-PL" w:eastAsia="pl-PL"/>
        </w:rPr>
        <w:t xml:space="preserve"> </w:t>
      </w:r>
      <w:r w:rsidR="00D46197">
        <w:rPr>
          <w:rFonts w:eastAsia="Times New Roman"/>
          <w:b/>
          <w:bCs/>
          <w:lang w:val="pl-PL" w:eastAsia="pl-PL"/>
        </w:rPr>
        <w:t>M</w:t>
      </w:r>
      <w:r w:rsidR="00596FB7" w:rsidRPr="00D85880">
        <w:rPr>
          <w:rFonts w:eastAsia="Times New Roman"/>
          <w:b/>
          <w:bCs/>
          <w:lang w:val="pl-PL" w:eastAsia="pl-PL"/>
        </w:rPr>
        <w:t>echanizm w programach szkole</w:t>
      </w:r>
      <w:r w:rsidR="0013209C" w:rsidRPr="00D85880">
        <w:rPr>
          <w:rFonts w:eastAsia="Times New Roman"/>
          <w:b/>
          <w:bCs/>
          <w:lang w:val="pl-PL" w:eastAsia="pl-PL"/>
        </w:rPr>
        <w:t xml:space="preserve">ń skierowanych do </w:t>
      </w:r>
      <w:r w:rsidR="00596FB7" w:rsidRPr="00D85880">
        <w:rPr>
          <w:rFonts w:eastAsia="Times New Roman"/>
          <w:b/>
          <w:bCs/>
          <w:lang w:val="pl-PL" w:eastAsia="pl-PL"/>
        </w:rPr>
        <w:t>organów ścigania</w:t>
      </w:r>
      <w:r w:rsidRPr="00D85880">
        <w:rPr>
          <w:b/>
          <w:bCs/>
          <w:lang w:val="pl-PL"/>
        </w:rPr>
        <w:t>.</w:t>
      </w:r>
      <w:r w:rsidR="00596FB7" w:rsidRPr="00D85880">
        <w:rPr>
          <w:b/>
          <w:bCs/>
          <w:lang w:val="pl-PL"/>
        </w:rPr>
        <w:t xml:space="preserve"> </w:t>
      </w:r>
    </w:p>
    <w:p w14:paraId="766B128F" w14:textId="3AAFECF2" w:rsidR="0033102A" w:rsidRPr="00D85880" w:rsidRDefault="0033102A" w:rsidP="00D16A96">
      <w:pPr>
        <w:pStyle w:val="HChG"/>
        <w:rPr>
          <w:lang w:val="pl-PL"/>
        </w:rPr>
      </w:pPr>
      <w:r w:rsidRPr="00D85880">
        <w:rPr>
          <w:lang w:val="pl-PL"/>
        </w:rPr>
        <w:tab/>
        <w:t>III.</w:t>
      </w:r>
      <w:r w:rsidRPr="00D85880">
        <w:rPr>
          <w:lang w:val="pl-PL"/>
        </w:rPr>
        <w:tab/>
      </w:r>
      <w:r w:rsidR="00F55CC2" w:rsidRPr="00D85880">
        <w:rPr>
          <w:lang w:val="pl-PL"/>
        </w:rPr>
        <w:t xml:space="preserve">Najważniejsze zagadnienia </w:t>
      </w:r>
    </w:p>
    <w:p w14:paraId="04B3E1AD" w14:textId="3EA17160" w:rsidR="0033102A" w:rsidRPr="00D85880" w:rsidRDefault="00D16A96" w:rsidP="00F55CC2">
      <w:pPr>
        <w:rPr>
          <w:rFonts w:eastAsia="Times New Roman"/>
          <w:b/>
          <w:bCs/>
          <w:sz w:val="22"/>
          <w:szCs w:val="22"/>
          <w:lang w:val="pl-PL" w:eastAsia="pl-PL"/>
        </w:rPr>
      </w:pPr>
      <w:r w:rsidRPr="00D85880">
        <w:rPr>
          <w:b/>
          <w:bCs/>
          <w:sz w:val="18"/>
          <w:szCs w:val="18"/>
          <w:lang w:val="pl-PL"/>
        </w:rPr>
        <w:tab/>
      </w:r>
      <w:r w:rsidRPr="00D85880">
        <w:rPr>
          <w:b/>
          <w:bCs/>
          <w:sz w:val="18"/>
          <w:szCs w:val="18"/>
          <w:lang w:val="pl-PL"/>
        </w:rPr>
        <w:tab/>
      </w:r>
      <w:r w:rsidR="00F55CC2" w:rsidRPr="00D85880">
        <w:rPr>
          <w:rFonts w:eastAsia="Times New Roman"/>
          <w:b/>
          <w:bCs/>
          <w:sz w:val="22"/>
          <w:szCs w:val="22"/>
          <w:lang w:val="pl-PL" w:eastAsia="pl-PL"/>
        </w:rPr>
        <w:t xml:space="preserve">Ramy prawne i instytucjonalne zapobiegania torturom </w:t>
      </w:r>
    </w:p>
    <w:p w14:paraId="03E568B7" w14:textId="6132204B" w:rsidR="0033102A" w:rsidRPr="00D85880" w:rsidRDefault="0033102A" w:rsidP="00D16A96">
      <w:pPr>
        <w:pStyle w:val="H23G"/>
        <w:rPr>
          <w:lang w:val="pl-PL"/>
        </w:rPr>
      </w:pPr>
      <w:r w:rsidRPr="00D85880">
        <w:rPr>
          <w:lang w:val="pl-PL"/>
        </w:rPr>
        <w:tab/>
        <w:t>1.</w:t>
      </w:r>
      <w:r w:rsidRPr="00D85880">
        <w:rPr>
          <w:lang w:val="pl-PL"/>
        </w:rPr>
        <w:tab/>
      </w:r>
      <w:r w:rsidR="00F55CC2" w:rsidRPr="00D85880">
        <w:rPr>
          <w:rStyle w:val="tlid-translation"/>
          <w:lang w:val="pl-PL"/>
        </w:rPr>
        <w:t xml:space="preserve">Definicja </w:t>
      </w:r>
      <w:r w:rsidR="00810887" w:rsidRPr="00D85880">
        <w:rPr>
          <w:rStyle w:val="tlid-translation"/>
          <w:lang w:val="pl-PL"/>
        </w:rPr>
        <w:t xml:space="preserve">tortur i ich </w:t>
      </w:r>
      <w:r w:rsidR="00F55CC2" w:rsidRPr="00D85880">
        <w:rPr>
          <w:rStyle w:val="tlid-translation"/>
          <w:lang w:val="pl-PL"/>
        </w:rPr>
        <w:t xml:space="preserve">i </w:t>
      </w:r>
      <w:r w:rsidR="00810887" w:rsidRPr="00D85880">
        <w:rPr>
          <w:rStyle w:val="tlid-translation"/>
          <w:lang w:val="pl-PL"/>
        </w:rPr>
        <w:t>uznawanie</w:t>
      </w:r>
      <w:r w:rsidR="00F55CC2" w:rsidRPr="00D85880">
        <w:rPr>
          <w:rStyle w:val="tlid-translation"/>
          <w:lang w:val="pl-PL"/>
        </w:rPr>
        <w:t xml:space="preserve"> </w:t>
      </w:r>
      <w:r w:rsidR="00810887" w:rsidRPr="00D85880">
        <w:rPr>
          <w:rStyle w:val="tlid-translation"/>
          <w:lang w:val="pl-PL"/>
        </w:rPr>
        <w:t>za przestępstwo</w:t>
      </w:r>
    </w:p>
    <w:p w14:paraId="12EEF72B" w14:textId="5D23DB3D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34.</w:t>
      </w:r>
      <w:r w:rsidRPr="00D85880">
        <w:rPr>
          <w:lang w:val="pl-PL"/>
        </w:rPr>
        <w:tab/>
      </w:r>
      <w:r w:rsidR="004B22FE" w:rsidRPr="00D85880">
        <w:rPr>
          <w:rStyle w:val="tlid-translation"/>
          <w:lang w:val="pl-PL"/>
        </w:rPr>
        <w:t xml:space="preserve">Podkomitet przyjmuje do wiadomości oświadczenie władz, że </w:t>
      </w:r>
      <w:r w:rsidR="00564F22">
        <w:rPr>
          <w:rStyle w:val="tlid-translation"/>
          <w:lang w:val="pl-PL"/>
        </w:rPr>
        <w:t>K</w:t>
      </w:r>
      <w:r w:rsidR="004B22FE" w:rsidRPr="00D85880">
        <w:rPr>
          <w:rStyle w:val="tlid-translation"/>
          <w:lang w:val="pl-PL"/>
        </w:rPr>
        <w:t xml:space="preserve">onwencja </w:t>
      </w:r>
      <w:r w:rsidR="0098097E" w:rsidRPr="00D85880">
        <w:rPr>
          <w:rStyle w:val="tlid-translation"/>
          <w:lang w:val="pl-PL"/>
        </w:rPr>
        <w:t>jest w Polsce</w:t>
      </w:r>
      <w:r w:rsidR="00810887" w:rsidRPr="00D85880">
        <w:rPr>
          <w:rStyle w:val="tlid-translation"/>
          <w:lang w:val="pl-PL"/>
        </w:rPr>
        <w:t xml:space="preserve"> </w:t>
      </w:r>
      <w:r w:rsidR="004B22FE" w:rsidRPr="00D85880">
        <w:rPr>
          <w:rStyle w:val="tlid-translation"/>
          <w:lang w:val="pl-PL"/>
        </w:rPr>
        <w:t>bezpośredni</w:t>
      </w:r>
      <w:r w:rsidR="0098097E" w:rsidRPr="00D85880">
        <w:rPr>
          <w:rStyle w:val="tlid-translation"/>
          <w:lang w:val="pl-PL"/>
        </w:rPr>
        <w:t>o stosowana</w:t>
      </w:r>
      <w:r w:rsidR="004B22FE" w:rsidRPr="00D85880">
        <w:rPr>
          <w:rStyle w:val="tlid-translation"/>
          <w:lang w:val="pl-PL"/>
        </w:rPr>
        <w:t xml:space="preserve">. </w:t>
      </w:r>
      <w:r w:rsidR="00810887" w:rsidRPr="00D85880">
        <w:rPr>
          <w:rStyle w:val="tlid-translation"/>
          <w:lang w:val="pl-PL"/>
        </w:rPr>
        <w:t>Odnotowując</w:t>
      </w:r>
      <w:r w:rsidR="004B22FE" w:rsidRPr="00D85880">
        <w:rPr>
          <w:rStyle w:val="tlid-translation"/>
          <w:lang w:val="pl-PL"/>
        </w:rPr>
        <w:t xml:space="preserve"> ogólny zakaz tortur zawarty w art. 40 </w:t>
      </w:r>
      <w:r w:rsidR="00564F22">
        <w:rPr>
          <w:rStyle w:val="tlid-translation"/>
          <w:lang w:val="pl-PL"/>
        </w:rPr>
        <w:t>K</w:t>
      </w:r>
      <w:r w:rsidR="004B22FE" w:rsidRPr="00D85880">
        <w:rPr>
          <w:rStyle w:val="tlid-translation"/>
          <w:lang w:val="pl-PL"/>
        </w:rPr>
        <w:t>onstytucji przyjętej w 1997 r., a także odnotowując, że art. 246 (</w:t>
      </w:r>
      <w:r w:rsidR="00810887" w:rsidRPr="00D85880">
        <w:rPr>
          <w:rStyle w:val="tlid-translation"/>
          <w:lang w:val="pl-PL"/>
        </w:rPr>
        <w:t>dotyczący</w:t>
      </w:r>
      <w:r w:rsidR="004B22FE" w:rsidRPr="00D85880">
        <w:rPr>
          <w:rStyle w:val="tlid-translation"/>
          <w:lang w:val="pl-PL"/>
        </w:rPr>
        <w:t xml:space="preserve"> bezprawn</w:t>
      </w:r>
      <w:r w:rsidR="00810887" w:rsidRPr="00D85880">
        <w:rPr>
          <w:rStyle w:val="tlid-translation"/>
          <w:lang w:val="pl-PL"/>
        </w:rPr>
        <w:t>ego stosowania</w:t>
      </w:r>
      <w:r w:rsidR="004B22FE" w:rsidRPr="00D85880">
        <w:rPr>
          <w:rStyle w:val="tlid-translation"/>
          <w:lang w:val="pl-PL"/>
        </w:rPr>
        <w:t xml:space="preserve"> </w:t>
      </w:r>
      <w:r w:rsidR="00810887" w:rsidRPr="00D85880">
        <w:rPr>
          <w:rStyle w:val="tlid-translation"/>
          <w:lang w:val="pl-PL"/>
        </w:rPr>
        <w:t>przymusu</w:t>
      </w:r>
      <w:r w:rsidR="004B22FE" w:rsidRPr="00D85880">
        <w:rPr>
          <w:rStyle w:val="tlid-translation"/>
          <w:lang w:val="pl-PL"/>
        </w:rPr>
        <w:t xml:space="preserve"> w celu uzyskania </w:t>
      </w:r>
      <w:r w:rsidR="00810887" w:rsidRPr="00D85880">
        <w:rPr>
          <w:rStyle w:val="tlid-translation"/>
          <w:lang w:val="pl-PL"/>
        </w:rPr>
        <w:t>zeznań</w:t>
      </w:r>
      <w:r w:rsidR="004B22FE" w:rsidRPr="00D85880">
        <w:rPr>
          <w:rStyle w:val="tlid-translation"/>
          <w:lang w:val="pl-PL"/>
        </w:rPr>
        <w:t>) i</w:t>
      </w:r>
      <w:r w:rsidR="00913023" w:rsidRPr="00D85880">
        <w:rPr>
          <w:rStyle w:val="tlid-translation"/>
          <w:lang w:val="pl-PL"/>
        </w:rPr>
        <w:t xml:space="preserve"> art.</w:t>
      </w:r>
      <w:r w:rsidR="004B22FE" w:rsidRPr="00D85880">
        <w:rPr>
          <w:rStyle w:val="tlid-translation"/>
          <w:lang w:val="pl-PL"/>
        </w:rPr>
        <w:t xml:space="preserve"> 247 (</w:t>
      </w:r>
      <w:r w:rsidR="00810887" w:rsidRPr="00D85880">
        <w:rPr>
          <w:rStyle w:val="tlid-translation"/>
          <w:lang w:val="pl-PL"/>
        </w:rPr>
        <w:t>dotyczący</w:t>
      </w:r>
      <w:r w:rsidR="004B22FE" w:rsidRPr="00D85880">
        <w:rPr>
          <w:rStyle w:val="tlid-translation"/>
          <w:lang w:val="pl-PL"/>
        </w:rPr>
        <w:t xml:space="preserve"> okrucieństw</w:t>
      </w:r>
      <w:r w:rsidR="00810887" w:rsidRPr="00D85880">
        <w:rPr>
          <w:rStyle w:val="tlid-translation"/>
          <w:lang w:val="pl-PL"/>
        </w:rPr>
        <w:t>a</w:t>
      </w:r>
      <w:r w:rsidR="004B22FE" w:rsidRPr="00D85880">
        <w:rPr>
          <w:rStyle w:val="tlid-translation"/>
          <w:lang w:val="pl-PL"/>
        </w:rPr>
        <w:t xml:space="preserve"> fizyczn</w:t>
      </w:r>
      <w:r w:rsidR="00810887" w:rsidRPr="00D85880">
        <w:rPr>
          <w:rStyle w:val="tlid-translation"/>
          <w:lang w:val="pl-PL"/>
        </w:rPr>
        <w:t>ego</w:t>
      </w:r>
      <w:r w:rsidR="004B22FE" w:rsidRPr="00D85880">
        <w:rPr>
          <w:rStyle w:val="tlid-translation"/>
          <w:lang w:val="pl-PL"/>
        </w:rPr>
        <w:t xml:space="preserve"> lub psychiczn</w:t>
      </w:r>
      <w:r w:rsidR="00810887" w:rsidRPr="00D85880">
        <w:rPr>
          <w:rStyle w:val="tlid-translation"/>
          <w:lang w:val="pl-PL"/>
        </w:rPr>
        <w:t>ego</w:t>
      </w:r>
      <w:r w:rsidR="004B22FE" w:rsidRPr="00D85880">
        <w:rPr>
          <w:rStyle w:val="tlid-translation"/>
          <w:lang w:val="pl-PL"/>
        </w:rPr>
        <w:t xml:space="preserve"> wobec więźnia) </w:t>
      </w:r>
      <w:r w:rsidR="00810887" w:rsidRPr="00D85880">
        <w:rPr>
          <w:rStyle w:val="tlid-translation"/>
          <w:lang w:val="pl-PL"/>
        </w:rPr>
        <w:t>k</w:t>
      </w:r>
      <w:r w:rsidR="004B22FE" w:rsidRPr="00D85880">
        <w:rPr>
          <w:rStyle w:val="tlid-translation"/>
          <w:lang w:val="pl-PL"/>
        </w:rPr>
        <w:t>odeks</w:t>
      </w:r>
      <w:r w:rsidR="00810887" w:rsidRPr="00D85880">
        <w:rPr>
          <w:rStyle w:val="tlid-translation"/>
          <w:lang w:val="pl-PL"/>
        </w:rPr>
        <w:t>u</w:t>
      </w:r>
      <w:r w:rsidR="004B22FE" w:rsidRPr="00D85880">
        <w:rPr>
          <w:rStyle w:val="tlid-translation"/>
          <w:lang w:val="pl-PL"/>
        </w:rPr>
        <w:t xml:space="preserve"> karn</w:t>
      </w:r>
      <w:r w:rsidR="00810887" w:rsidRPr="00D85880">
        <w:rPr>
          <w:rStyle w:val="tlid-translation"/>
          <w:lang w:val="pl-PL"/>
        </w:rPr>
        <w:t xml:space="preserve">ego uznają </w:t>
      </w:r>
      <w:r w:rsidR="00913023" w:rsidRPr="00D85880">
        <w:rPr>
          <w:rStyle w:val="tlid-translation"/>
          <w:lang w:val="pl-PL"/>
        </w:rPr>
        <w:t xml:space="preserve">czyny równoznaczne z torturami </w:t>
      </w:r>
      <w:r w:rsidR="00810887" w:rsidRPr="00D85880">
        <w:rPr>
          <w:rStyle w:val="tlid-translation"/>
          <w:lang w:val="pl-PL"/>
        </w:rPr>
        <w:t>za przestępstwa</w:t>
      </w:r>
      <w:r w:rsidR="00913023" w:rsidRPr="00D85880">
        <w:rPr>
          <w:rStyle w:val="tlid-translation"/>
          <w:lang w:val="pl-PL"/>
        </w:rPr>
        <w:t>,</w:t>
      </w:r>
      <w:r w:rsidR="00810887" w:rsidRPr="00D85880">
        <w:rPr>
          <w:rStyle w:val="tlid-translation"/>
          <w:lang w:val="pl-PL"/>
        </w:rPr>
        <w:t xml:space="preserve"> </w:t>
      </w:r>
      <w:r w:rsidR="00564F22">
        <w:rPr>
          <w:rStyle w:val="tlid-translation"/>
          <w:lang w:val="pl-PL"/>
        </w:rPr>
        <w:t>P</w:t>
      </w:r>
      <w:r w:rsidR="004B22FE" w:rsidRPr="00D85880">
        <w:rPr>
          <w:rStyle w:val="tlid-translation"/>
          <w:lang w:val="pl-PL"/>
        </w:rPr>
        <w:t>odkomitet wyr</w:t>
      </w:r>
      <w:r w:rsidR="00810887" w:rsidRPr="00D85880">
        <w:rPr>
          <w:rStyle w:val="tlid-translation"/>
          <w:lang w:val="pl-PL"/>
        </w:rPr>
        <w:t>aża zaniepokojenie</w:t>
      </w:r>
      <w:r w:rsidR="004B22FE" w:rsidRPr="00D85880">
        <w:rPr>
          <w:rStyle w:val="tlid-translation"/>
          <w:lang w:val="pl-PL"/>
        </w:rPr>
        <w:t xml:space="preserve"> </w:t>
      </w:r>
      <w:r w:rsidR="00810887" w:rsidRPr="00D85880">
        <w:rPr>
          <w:rStyle w:val="tlid-translation"/>
          <w:lang w:val="pl-PL"/>
        </w:rPr>
        <w:t xml:space="preserve">faktem, </w:t>
      </w:r>
      <w:r w:rsidR="004B22FE" w:rsidRPr="00D85880">
        <w:rPr>
          <w:rStyle w:val="tlid-translation"/>
          <w:lang w:val="pl-PL"/>
        </w:rPr>
        <w:t>że przestępstw</w:t>
      </w:r>
      <w:r w:rsidR="00810887" w:rsidRPr="00D85880">
        <w:rPr>
          <w:rStyle w:val="tlid-translation"/>
          <w:lang w:val="pl-PL"/>
        </w:rPr>
        <w:t>o t</w:t>
      </w:r>
      <w:r w:rsidR="004B22FE" w:rsidRPr="00D85880">
        <w:rPr>
          <w:rStyle w:val="tlid-translation"/>
          <w:lang w:val="pl-PL"/>
        </w:rPr>
        <w:t xml:space="preserve">ortur nie </w:t>
      </w:r>
      <w:r w:rsidR="00810887" w:rsidRPr="00D85880">
        <w:rPr>
          <w:rStyle w:val="tlid-translation"/>
          <w:lang w:val="pl-PL"/>
        </w:rPr>
        <w:t>jest</w:t>
      </w:r>
      <w:r w:rsidR="004B22FE" w:rsidRPr="00D85880">
        <w:rPr>
          <w:rStyle w:val="tlid-translation"/>
          <w:lang w:val="pl-PL"/>
        </w:rPr>
        <w:t xml:space="preserve"> </w:t>
      </w:r>
      <w:r w:rsidR="00810887" w:rsidRPr="00D85880">
        <w:rPr>
          <w:rStyle w:val="tlid-translation"/>
          <w:lang w:val="pl-PL"/>
        </w:rPr>
        <w:t>w konkretny sposób</w:t>
      </w:r>
      <w:r w:rsidR="004B22FE" w:rsidRPr="00D85880">
        <w:rPr>
          <w:rStyle w:val="tlid-translation"/>
          <w:lang w:val="pl-PL"/>
        </w:rPr>
        <w:t xml:space="preserve"> określone i </w:t>
      </w:r>
      <w:r w:rsidR="00810887" w:rsidRPr="00D85880">
        <w:rPr>
          <w:rStyle w:val="tlid-translation"/>
          <w:lang w:val="pl-PL"/>
        </w:rPr>
        <w:t xml:space="preserve">w pełni uznane za przestępstwo </w:t>
      </w:r>
      <w:r w:rsidR="004B22FE" w:rsidRPr="00D85880">
        <w:rPr>
          <w:rStyle w:val="tlid-translation"/>
          <w:lang w:val="pl-PL"/>
        </w:rPr>
        <w:t xml:space="preserve">w systemie prawnym </w:t>
      </w:r>
      <w:r w:rsidR="00564F22">
        <w:rPr>
          <w:rStyle w:val="tlid-translation"/>
          <w:lang w:val="pl-PL"/>
        </w:rPr>
        <w:t>P</w:t>
      </w:r>
      <w:r w:rsidR="004B22FE" w:rsidRPr="00D85880">
        <w:rPr>
          <w:rStyle w:val="tlid-translation"/>
          <w:lang w:val="pl-PL"/>
        </w:rPr>
        <w:t>aństwa-</w:t>
      </w:r>
      <w:r w:rsidR="00564F22">
        <w:rPr>
          <w:rStyle w:val="tlid-translation"/>
          <w:lang w:val="pl-PL"/>
        </w:rPr>
        <w:t>S</w:t>
      </w:r>
      <w:r w:rsidR="004B22FE" w:rsidRPr="00D85880">
        <w:rPr>
          <w:rStyle w:val="tlid-translation"/>
          <w:lang w:val="pl-PL"/>
        </w:rPr>
        <w:t>trony. Podkomitet zapoznał się z politycznym zobowiązaniem Polski</w:t>
      </w:r>
      <w:r w:rsidR="00913023" w:rsidRPr="00D85880">
        <w:rPr>
          <w:rStyle w:val="tlid-translation"/>
          <w:lang w:val="pl-PL"/>
        </w:rPr>
        <w:t>,</w:t>
      </w:r>
      <w:r w:rsidR="004B22FE" w:rsidRPr="00D85880">
        <w:rPr>
          <w:rStyle w:val="tlid-translation"/>
          <w:lang w:val="pl-PL"/>
        </w:rPr>
        <w:t xml:space="preserve"> podjętym podczas trzeciego powszechnego przeglądu okresowego, aby rozważyć włączenie do </w:t>
      </w:r>
      <w:r w:rsidR="00913023" w:rsidRPr="00D85880">
        <w:rPr>
          <w:rStyle w:val="tlid-translation"/>
          <w:lang w:val="pl-PL"/>
        </w:rPr>
        <w:t>krajowego</w:t>
      </w:r>
      <w:r w:rsidR="004B22FE" w:rsidRPr="00D85880">
        <w:rPr>
          <w:rStyle w:val="tlid-translation"/>
          <w:lang w:val="pl-PL"/>
        </w:rPr>
        <w:t xml:space="preserve"> porządku prawnego definicji tortur zgodn</w:t>
      </w:r>
      <w:r w:rsidR="00913023" w:rsidRPr="00D85880">
        <w:rPr>
          <w:rStyle w:val="tlid-translation"/>
          <w:lang w:val="pl-PL"/>
        </w:rPr>
        <w:t>ie</w:t>
      </w:r>
      <w:r w:rsidR="004B22FE" w:rsidRPr="00D85880">
        <w:rPr>
          <w:rStyle w:val="tlid-translation"/>
          <w:lang w:val="pl-PL"/>
        </w:rPr>
        <w:t xml:space="preserve"> ze standardami międzynarodowymi</w:t>
      </w:r>
      <w:r w:rsidRPr="00D85880">
        <w:rPr>
          <w:lang w:val="pl-PL"/>
        </w:rPr>
        <w:t>.</w:t>
      </w:r>
      <w:r w:rsidRPr="00D85880">
        <w:rPr>
          <w:rStyle w:val="Odwoanieprzypisudolnego"/>
          <w:lang w:val="pl-PL"/>
        </w:rPr>
        <w:footnoteReference w:id="15"/>
      </w:r>
      <w:r w:rsidRPr="00D85880">
        <w:rPr>
          <w:lang w:val="pl-PL"/>
        </w:rPr>
        <w:t xml:space="preserve"> </w:t>
      </w:r>
      <w:r w:rsidR="004B22FE" w:rsidRPr="00D85880">
        <w:rPr>
          <w:rStyle w:val="tlid-translation"/>
          <w:lang w:val="pl-PL"/>
        </w:rPr>
        <w:t>Podkomitet zauważa, że Ministerstwo Sprawiedliwości rozpoczęło analizę</w:t>
      </w:r>
      <w:r w:rsidR="00913023" w:rsidRPr="00D85880">
        <w:rPr>
          <w:rStyle w:val="tlid-translation"/>
          <w:lang w:val="pl-PL"/>
        </w:rPr>
        <w:t xml:space="preserve"> tego</w:t>
      </w:r>
      <w:r w:rsidR="004B22FE" w:rsidRPr="00D85880">
        <w:rPr>
          <w:rStyle w:val="tlid-translation"/>
          <w:lang w:val="pl-PL"/>
        </w:rPr>
        <w:t xml:space="preserve">, czy tortury powinny zostać </w:t>
      </w:r>
      <w:r w:rsidR="009176E2" w:rsidRPr="00D85880">
        <w:rPr>
          <w:rStyle w:val="tlid-translation"/>
          <w:lang w:val="pl-PL"/>
        </w:rPr>
        <w:t>uwzględnione w</w:t>
      </w:r>
      <w:r w:rsidR="004B22FE" w:rsidRPr="00D85880">
        <w:rPr>
          <w:rStyle w:val="tlid-translation"/>
          <w:lang w:val="pl-PL"/>
        </w:rPr>
        <w:t xml:space="preserve"> kodeks</w:t>
      </w:r>
      <w:r w:rsidR="009176E2" w:rsidRPr="00D85880">
        <w:rPr>
          <w:rStyle w:val="tlid-translation"/>
          <w:lang w:val="pl-PL"/>
        </w:rPr>
        <w:t>ie</w:t>
      </w:r>
      <w:r w:rsidR="004B22FE" w:rsidRPr="00D85880">
        <w:rPr>
          <w:rStyle w:val="tlid-translation"/>
          <w:lang w:val="pl-PL"/>
        </w:rPr>
        <w:t xml:space="preserve"> karn</w:t>
      </w:r>
      <w:r w:rsidR="00913023" w:rsidRPr="00D85880">
        <w:rPr>
          <w:rStyle w:val="tlid-translation"/>
          <w:lang w:val="pl-PL"/>
        </w:rPr>
        <w:t>ym</w:t>
      </w:r>
      <w:r w:rsidRPr="00D85880">
        <w:rPr>
          <w:lang w:val="pl-PL"/>
        </w:rPr>
        <w:t>.</w:t>
      </w:r>
      <w:r w:rsidRPr="00D85880">
        <w:rPr>
          <w:rStyle w:val="Odwoanieprzypisudolnego"/>
          <w:lang w:val="pl-PL"/>
        </w:rPr>
        <w:footnoteReference w:id="16"/>
      </w:r>
      <w:r w:rsidRPr="00D85880">
        <w:rPr>
          <w:lang w:val="pl-PL"/>
        </w:rPr>
        <w:t xml:space="preserve"> </w:t>
      </w:r>
      <w:r w:rsidR="00FC3A05" w:rsidRPr="00D85880">
        <w:rPr>
          <w:rStyle w:val="tlid-translation"/>
          <w:lang w:val="pl-PL"/>
        </w:rPr>
        <w:t xml:space="preserve">Podkomitet odnotowuje jako </w:t>
      </w:r>
      <w:r w:rsidR="00913023" w:rsidRPr="00D85880">
        <w:rPr>
          <w:rStyle w:val="tlid-translation"/>
          <w:lang w:val="pl-PL"/>
        </w:rPr>
        <w:t xml:space="preserve">zjawisko </w:t>
      </w:r>
      <w:r w:rsidR="00FC3A05" w:rsidRPr="00D85880">
        <w:rPr>
          <w:rStyle w:val="tlid-translation"/>
          <w:lang w:val="pl-PL"/>
        </w:rPr>
        <w:t>pozytywne, że w kwietniu 2018 r. zastępca Rzecznika Praw Obywatelskich zwrócił się do Biura Instytucji Demokratycznych i Praw Człowieka Organizacji Bezpieczeństwa i Współpracy w Europie o dokonanie przeglądu krajowego ustawodawstwa państwa</w:t>
      </w:r>
      <w:r w:rsidR="00913023" w:rsidRPr="00D85880">
        <w:rPr>
          <w:rStyle w:val="tlid-translation"/>
          <w:lang w:val="pl-PL"/>
        </w:rPr>
        <w:t>-</w:t>
      </w:r>
      <w:r w:rsidR="00FC3A05" w:rsidRPr="00D85880">
        <w:rPr>
          <w:rStyle w:val="tlid-translation"/>
          <w:lang w:val="pl-PL"/>
        </w:rPr>
        <w:t>strony w odniesieniu do definicji tortur</w:t>
      </w:r>
      <w:r w:rsidRPr="00D85880">
        <w:rPr>
          <w:lang w:val="pl-PL"/>
        </w:rPr>
        <w:t>.</w:t>
      </w:r>
      <w:r w:rsidRPr="00D85880">
        <w:rPr>
          <w:rStyle w:val="Odwoanieprzypisudolnego"/>
          <w:lang w:val="pl-PL"/>
        </w:rPr>
        <w:footnoteReference w:id="17"/>
      </w:r>
      <w:r w:rsidR="00FC3A05" w:rsidRPr="00D85880">
        <w:rPr>
          <w:lang w:val="pl-PL"/>
        </w:rPr>
        <w:t xml:space="preserve"> </w:t>
      </w:r>
    </w:p>
    <w:p w14:paraId="748CF96B" w14:textId="42F38139" w:rsidR="0033102A" w:rsidRPr="00D85880" w:rsidRDefault="0033102A" w:rsidP="0090507B">
      <w:pPr>
        <w:pStyle w:val="SingleTxtG"/>
        <w:rPr>
          <w:b/>
          <w:bCs/>
          <w:lang w:val="pl-PL"/>
        </w:rPr>
      </w:pPr>
      <w:r w:rsidRPr="00D85880">
        <w:rPr>
          <w:lang w:val="pl-PL"/>
        </w:rPr>
        <w:t>35.</w:t>
      </w:r>
      <w:r w:rsidRPr="00D85880">
        <w:rPr>
          <w:lang w:val="pl-PL"/>
        </w:rPr>
        <w:tab/>
      </w:r>
      <w:r w:rsidR="00FC3A05" w:rsidRPr="00D85880">
        <w:rPr>
          <w:rStyle w:val="tlid-translation"/>
          <w:b/>
          <w:lang w:val="pl-PL"/>
        </w:rPr>
        <w:t xml:space="preserve">Podkomitet zaleca, aby tortury </w:t>
      </w:r>
      <w:r w:rsidR="00913023" w:rsidRPr="00D85880">
        <w:rPr>
          <w:rStyle w:val="tlid-translation"/>
          <w:b/>
          <w:lang w:val="pl-PL"/>
        </w:rPr>
        <w:t xml:space="preserve">zostały </w:t>
      </w:r>
      <w:r w:rsidR="009176E2" w:rsidRPr="00D85880">
        <w:rPr>
          <w:rStyle w:val="tlid-translation"/>
          <w:b/>
          <w:lang w:val="pl-PL"/>
        </w:rPr>
        <w:t>uznane za</w:t>
      </w:r>
      <w:r w:rsidR="00913023" w:rsidRPr="00D85880">
        <w:rPr>
          <w:rStyle w:val="tlid-translation"/>
          <w:b/>
          <w:lang w:val="pl-PL"/>
        </w:rPr>
        <w:t xml:space="preserve"> odrębne </w:t>
      </w:r>
      <w:r w:rsidR="00FC3A05" w:rsidRPr="00D85880">
        <w:rPr>
          <w:rStyle w:val="tlid-translation"/>
          <w:b/>
          <w:lang w:val="pl-PL"/>
        </w:rPr>
        <w:t>przestępstw</w:t>
      </w:r>
      <w:r w:rsidR="00913023" w:rsidRPr="00D85880">
        <w:rPr>
          <w:rStyle w:val="tlid-translation"/>
          <w:b/>
          <w:lang w:val="pl-PL"/>
        </w:rPr>
        <w:t>o</w:t>
      </w:r>
      <w:r w:rsidR="00FC3A05" w:rsidRPr="00D85880">
        <w:rPr>
          <w:rStyle w:val="tlid-translation"/>
          <w:b/>
          <w:lang w:val="pl-PL"/>
        </w:rPr>
        <w:t>, określon</w:t>
      </w:r>
      <w:r w:rsidR="009176E2" w:rsidRPr="00D85880">
        <w:rPr>
          <w:rStyle w:val="tlid-translation"/>
          <w:b/>
          <w:lang w:val="pl-PL"/>
        </w:rPr>
        <w:t>e</w:t>
      </w:r>
      <w:r w:rsidR="00FC3A05" w:rsidRPr="00D85880">
        <w:rPr>
          <w:rStyle w:val="tlid-translation"/>
          <w:b/>
          <w:lang w:val="pl-PL"/>
        </w:rPr>
        <w:t xml:space="preserve"> zgodnie z art. 1, 2 i 4 Konwencji w sprawie zakazu stosowania tortur oraz innego okrutnego, nieludzkiego lub poniżającego traktowania albo karania, a </w:t>
      </w:r>
      <w:r w:rsidR="009176E2" w:rsidRPr="00D85880">
        <w:rPr>
          <w:rStyle w:val="tlid-translation"/>
          <w:b/>
          <w:lang w:val="pl-PL"/>
        </w:rPr>
        <w:t xml:space="preserve">czyny stanowiące </w:t>
      </w:r>
      <w:r w:rsidR="00FC3A05" w:rsidRPr="00D85880">
        <w:rPr>
          <w:rStyle w:val="tlid-translation"/>
          <w:b/>
          <w:lang w:val="pl-PL"/>
        </w:rPr>
        <w:t>tortur</w:t>
      </w:r>
      <w:r w:rsidR="009176E2" w:rsidRPr="00D85880">
        <w:rPr>
          <w:rStyle w:val="tlid-translation"/>
          <w:b/>
          <w:lang w:val="pl-PL"/>
        </w:rPr>
        <w:t>y</w:t>
      </w:r>
      <w:r w:rsidR="00FC3A05" w:rsidRPr="00D85880">
        <w:rPr>
          <w:rStyle w:val="tlid-translation"/>
          <w:b/>
          <w:lang w:val="pl-PL"/>
        </w:rPr>
        <w:t xml:space="preserve"> i złe traktowani</w:t>
      </w:r>
      <w:r w:rsidR="009176E2" w:rsidRPr="00D85880">
        <w:rPr>
          <w:rStyle w:val="tlid-translation"/>
          <w:b/>
          <w:lang w:val="pl-PL"/>
        </w:rPr>
        <w:t>e</w:t>
      </w:r>
      <w:r w:rsidR="00FC3A05" w:rsidRPr="00D85880">
        <w:rPr>
          <w:rStyle w:val="tlid-translation"/>
          <w:b/>
          <w:lang w:val="pl-PL"/>
        </w:rPr>
        <w:t xml:space="preserve"> </w:t>
      </w:r>
      <w:r w:rsidR="009176E2" w:rsidRPr="00D85880">
        <w:rPr>
          <w:rStyle w:val="tlid-translation"/>
          <w:b/>
          <w:lang w:val="pl-PL"/>
        </w:rPr>
        <w:t xml:space="preserve">były karane </w:t>
      </w:r>
      <w:r w:rsidR="00FC3A05" w:rsidRPr="00D85880">
        <w:rPr>
          <w:rStyle w:val="tlid-translation"/>
          <w:b/>
          <w:lang w:val="pl-PL"/>
        </w:rPr>
        <w:t>proporcjonaln</w:t>
      </w:r>
      <w:r w:rsidR="009176E2" w:rsidRPr="00D85880">
        <w:rPr>
          <w:rStyle w:val="tlid-translation"/>
          <w:b/>
          <w:lang w:val="pl-PL"/>
        </w:rPr>
        <w:t xml:space="preserve">ie </w:t>
      </w:r>
      <w:r w:rsidR="00FC3A05" w:rsidRPr="00D85880">
        <w:rPr>
          <w:rStyle w:val="tlid-translation"/>
          <w:b/>
          <w:lang w:val="pl-PL"/>
        </w:rPr>
        <w:t xml:space="preserve">do ich </w:t>
      </w:r>
      <w:r w:rsidR="009176E2" w:rsidRPr="00D85880">
        <w:rPr>
          <w:rStyle w:val="tlid-translation"/>
          <w:b/>
          <w:lang w:val="pl-PL"/>
        </w:rPr>
        <w:t>wagi</w:t>
      </w:r>
      <w:r w:rsidRPr="00D85880">
        <w:rPr>
          <w:b/>
          <w:bCs/>
          <w:lang w:val="pl-PL"/>
        </w:rPr>
        <w:t>.</w:t>
      </w:r>
      <w:r w:rsidR="00FC3A05" w:rsidRPr="00D85880">
        <w:rPr>
          <w:b/>
          <w:bCs/>
          <w:lang w:val="pl-PL"/>
        </w:rPr>
        <w:t xml:space="preserve"> </w:t>
      </w:r>
    </w:p>
    <w:p w14:paraId="5F49850A" w14:textId="7BC37BD6" w:rsidR="0033102A" w:rsidRPr="00D85880" w:rsidRDefault="0033102A" w:rsidP="0090507B">
      <w:pPr>
        <w:pStyle w:val="SingleTxtG"/>
        <w:rPr>
          <w:b/>
          <w:bCs/>
          <w:lang w:val="pl-PL"/>
        </w:rPr>
      </w:pPr>
      <w:r w:rsidRPr="00D85880">
        <w:rPr>
          <w:lang w:val="pl-PL"/>
        </w:rPr>
        <w:t>36.</w:t>
      </w:r>
      <w:r w:rsidRPr="00D85880">
        <w:rPr>
          <w:lang w:val="pl-PL"/>
        </w:rPr>
        <w:tab/>
      </w:r>
      <w:r w:rsidR="00FC3A05" w:rsidRPr="00D85880">
        <w:rPr>
          <w:rStyle w:val="tlid-translation"/>
          <w:b/>
          <w:lang w:val="pl-PL"/>
        </w:rPr>
        <w:t xml:space="preserve">Ponadto </w:t>
      </w:r>
      <w:r w:rsidR="00564F22">
        <w:rPr>
          <w:rStyle w:val="tlid-translation"/>
          <w:b/>
          <w:lang w:val="pl-PL"/>
        </w:rPr>
        <w:t>P</w:t>
      </w:r>
      <w:r w:rsidR="00FC3A05" w:rsidRPr="00D85880">
        <w:rPr>
          <w:rStyle w:val="tlid-translation"/>
          <w:b/>
          <w:lang w:val="pl-PL"/>
        </w:rPr>
        <w:t xml:space="preserve">odkomitet zaleca, aby </w:t>
      </w:r>
      <w:r w:rsidR="00564F22">
        <w:rPr>
          <w:rStyle w:val="tlid-translation"/>
          <w:b/>
          <w:lang w:val="pl-PL"/>
        </w:rPr>
        <w:t>P</w:t>
      </w:r>
      <w:r w:rsidR="00FC3A05" w:rsidRPr="00D85880">
        <w:rPr>
          <w:rStyle w:val="tlid-translation"/>
          <w:b/>
          <w:lang w:val="pl-PL"/>
        </w:rPr>
        <w:t>aństwo-</w:t>
      </w:r>
      <w:r w:rsidR="00564F22">
        <w:rPr>
          <w:rStyle w:val="tlid-translation"/>
          <w:b/>
          <w:lang w:val="pl-PL"/>
        </w:rPr>
        <w:t>S</w:t>
      </w:r>
      <w:r w:rsidR="00FC3A05" w:rsidRPr="00D85880">
        <w:rPr>
          <w:rStyle w:val="tlid-translation"/>
          <w:b/>
          <w:lang w:val="pl-PL"/>
        </w:rPr>
        <w:t xml:space="preserve">trona zapewniło sędziom i prokuratorom specjalne szkolenie w zakresie postanowień </w:t>
      </w:r>
      <w:r w:rsidR="00564F22">
        <w:rPr>
          <w:rStyle w:val="tlid-translation"/>
          <w:b/>
          <w:lang w:val="pl-PL"/>
        </w:rPr>
        <w:t>K</w:t>
      </w:r>
      <w:r w:rsidR="00FC3A05" w:rsidRPr="00D85880">
        <w:rPr>
          <w:rStyle w:val="tlid-translation"/>
          <w:b/>
          <w:lang w:val="pl-PL"/>
        </w:rPr>
        <w:t xml:space="preserve">onwencji </w:t>
      </w:r>
      <w:r w:rsidR="009176E2" w:rsidRPr="00D85880">
        <w:rPr>
          <w:rStyle w:val="tlid-translation"/>
          <w:b/>
          <w:lang w:val="pl-PL"/>
        </w:rPr>
        <w:t>oraz</w:t>
      </w:r>
      <w:r w:rsidR="00FC3A05" w:rsidRPr="00D85880">
        <w:rPr>
          <w:rStyle w:val="tlid-translation"/>
          <w:b/>
          <w:lang w:val="pl-PL"/>
        </w:rPr>
        <w:t xml:space="preserve"> </w:t>
      </w:r>
      <w:r w:rsidR="00564F22">
        <w:rPr>
          <w:rStyle w:val="tlid-translation"/>
          <w:b/>
          <w:lang w:val="pl-PL"/>
        </w:rPr>
        <w:t>P</w:t>
      </w:r>
      <w:r w:rsidR="00FC3A05" w:rsidRPr="00D85880">
        <w:rPr>
          <w:rStyle w:val="tlid-translation"/>
          <w:b/>
          <w:lang w:val="pl-PL"/>
        </w:rPr>
        <w:t xml:space="preserve">rotokołu </w:t>
      </w:r>
      <w:r w:rsidR="00564F22">
        <w:rPr>
          <w:rStyle w:val="tlid-translation"/>
          <w:b/>
          <w:lang w:val="pl-PL"/>
        </w:rPr>
        <w:t>F</w:t>
      </w:r>
      <w:r w:rsidR="00FC3A05" w:rsidRPr="00D85880">
        <w:rPr>
          <w:rStyle w:val="tlid-translation"/>
          <w:b/>
          <w:lang w:val="pl-PL"/>
        </w:rPr>
        <w:t>akultatywnego</w:t>
      </w:r>
      <w:r w:rsidRPr="00D85880">
        <w:rPr>
          <w:b/>
          <w:bCs/>
          <w:lang w:val="pl-PL"/>
        </w:rPr>
        <w:t xml:space="preserve">. </w:t>
      </w:r>
    </w:p>
    <w:p w14:paraId="2281C48D" w14:textId="624974F1" w:rsidR="0033102A" w:rsidRPr="00D85880" w:rsidRDefault="0033102A" w:rsidP="0090507B">
      <w:pPr>
        <w:pStyle w:val="H23G"/>
        <w:rPr>
          <w:lang w:val="pl-PL"/>
        </w:rPr>
      </w:pPr>
      <w:r w:rsidRPr="00D85880">
        <w:rPr>
          <w:lang w:val="pl-PL"/>
        </w:rPr>
        <w:tab/>
        <w:t>2.</w:t>
      </w:r>
      <w:r w:rsidRPr="00D85880">
        <w:rPr>
          <w:lang w:val="pl-PL"/>
        </w:rPr>
        <w:tab/>
      </w:r>
      <w:r w:rsidR="002F6FE4" w:rsidRPr="00D85880">
        <w:rPr>
          <w:rStyle w:val="alt-edited"/>
          <w:lang w:val="pl-PL"/>
        </w:rPr>
        <w:t xml:space="preserve">Rozdźwięk między prawem a </w:t>
      </w:r>
      <w:r w:rsidR="009176E2" w:rsidRPr="00D85880">
        <w:rPr>
          <w:rStyle w:val="alt-edited"/>
          <w:lang w:val="pl-PL"/>
        </w:rPr>
        <w:t xml:space="preserve">jego </w:t>
      </w:r>
      <w:r w:rsidR="002F6FE4" w:rsidRPr="00D85880">
        <w:rPr>
          <w:rStyle w:val="alt-edited"/>
          <w:lang w:val="pl-PL"/>
        </w:rPr>
        <w:t>wdr</w:t>
      </w:r>
      <w:r w:rsidR="009176E2" w:rsidRPr="00D85880">
        <w:rPr>
          <w:rStyle w:val="alt-edited"/>
          <w:lang w:val="pl-PL"/>
        </w:rPr>
        <w:t>a</w:t>
      </w:r>
      <w:r w:rsidR="002F6FE4" w:rsidRPr="00D85880">
        <w:rPr>
          <w:rStyle w:val="alt-edited"/>
          <w:lang w:val="pl-PL"/>
        </w:rPr>
        <w:t>ż</w:t>
      </w:r>
      <w:r w:rsidR="009176E2" w:rsidRPr="00D85880">
        <w:rPr>
          <w:rStyle w:val="alt-edited"/>
          <w:lang w:val="pl-PL"/>
        </w:rPr>
        <w:t>a</w:t>
      </w:r>
      <w:r w:rsidR="002F6FE4" w:rsidRPr="00D85880">
        <w:rPr>
          <w:rStyle w:val="alt-edited"/>
          <w:lang w:val="pl-PL"/>
        </w:rPr>
        <w:t xml:space="preserve">niem </w:t>
      </w:r>
    </w:p>
    <w:p w14:paraId="675E089F" w14:textId="7AE1378F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37.</w:t>
      </w:r>
      <w:r w:rsidRPr="00D85880">
        <w:rPr>
          <w:lang w:val="pl-PL"/>
        </w:rPr>
        <w:tab/>
      </w:r>
      <w:r w:rsidR="00AA072B" w:rsidRPr="00D85880">
        <w:rPr>
          <w:rStyle w:val="tlid-translation"/>
          <w:lang w:val="pl-PL"/>
        </w:rPr>
        <w:t xml:space="preserve">Podkomitet </w:t>
      </w:r>
      <w:r w:rsidR="009176E2" w:rsidRPr="00D85880">
        <w:rPr>
          <w:rStyle w:val="tlid-translation"/>
          <w:lang w:val="pl-PL"/>
        </w:rPr>
        <w:t>zauważa</w:t>
      </w:r>
      <w:r w:rsidR="00AA072B" w:rsidRPr="00D85880">
        <w:rPr>
          <w:rStyle w:val="tlid-translation"/>
          <w:lang w:val="pl-PL"/>
        </w:rPr>
        <w:t xml:space="preserve"> kompleksowe ramy prawne w dziedzinie zapobiegania torturom, które są w dużej mierze odpowiednie. Istniejące prawne zabezpieczenia przed torturami i złym traktowaniem</w:t>
      </w:r>
      <w:r w:rsidR="009176E2" w:rsidRPr="00D85880">
        <w:rPr>
          <w:rStyle w:val="tlid-translation"/>
          <w:lang w:val="pl-PL"/>
        </w:rPr>
        <w:t xml:space="preserve">, a także </w:t>
      </w:r>
      <w:r w:rsidR="00AA072B" w:rsidRPr="00D85880">
        <w:rPr>
          <w:rStyle w:val="tlid-translation"/>
          <w:lang w:val="pl-PL"/>
        </w:rPr>
        <w:t>prawna ochrona praw osób pozbawionych wolności zasadniczo odpowiadają standardom międzynarodowym. Podkomitet jest jednak zaniepokojony znaczną luką między ramami prawnymi a ich stosowaniem w praktyce, ponieważ wydaje się, że wiele zabezpieczeń prawnych nie jest konsekwentnie</w:t>
      </w:r>
      <w:r w:rsidR="009176E2" w:rsidRPr="00D85880">
        <w:rPr>
          <w:rStyle w:val="tlid-translation"/>
          <w:lang w:val="pl-PL"/>
        </w:rPr>
        <w:t xml:space="preserve"> realizowanych</w:t>
      </w:r>
      <w:r w:rsidR="00AA072B" w:rsidRPr="00D85880">
        <w:rPr>
          <w:rStyle w:val="tlid-translation"/>
          <w:lang w:val="pl-PL"/>
        </w:rPr>
        <w:t xml:space="preserve"> zarówno w więzieniach, jak i na posterunkach policji</w:t>
      </w:r>
      <w:r w:rsidRPr="00D85880">
        <w:rPr>
          <w:lang w:val="pl-PL"/>
        </w:rPr>
        <w:t>.</w:t>
      </w:r>
      <w:r w:rsidR="00AA072B" w:rsidRPr="00D85880">
        <w:rPr>
          <w:lang w:val="pl-PL"/>
        </w:rPr>
        <w:t xml:space="preserve"> </w:t>
      </w:r>
    </w:p>
    <w:p w14:paraId="1D7DACD5" w14:textId="235D52D2" w:rsidR="0033102A" w:rsidRPr="00D85880" w:rsidRDefault="0033102A" w:rsidP="0090507B">
      <w:pPr>
        <w:pStyle w:val="H23G"/>
        <w:rPr>
          <w:lang w:val="pl-PL"/>
        </w:rPr>
      </w:pPr>
      <w:r w:rsidRPr="00D85880">
        <w:rPr>
          <w:lang w:val="pl-PL"/>
        </w:rPr>
        <w:lastRenderedPageBreak/>
        <w:tab/>
        <w:t>3.</w:t>
      </w:r>
      <w:r w:rsidRPr="00D85880">
        <w:rPr>
          <w:lang w:val="pl-PL"/>
        </w:rPr>
        <w:tab/>
      </w:r>
      <w:r w:rsidR="002B43F1" w:rsidRPr="00D85880">
        <w:rPr>
          <w:rStyle w:val="tlid-translation"/>
          <w:lang w:val="pl-PL"/>
        </w:rPr>
        <w:t xml:space="preserve">Rozdzielenie kategorii </w:t>
      </w:r>
    </w:p>
    <w:p w14:paraId="795C1E86" w14:textId="22213278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38.</w:t>
      </w:r>
      <w:r w:rsidRPr="00D85880">
        <w:rPr>
          <w:lang w:val="pl-PL"/>
        </w:rPr>
        <w:tab/>
      </w:r>
      <w:r w:rsidR="002B43F1" w:rsidRPr="00D85880">
        <w:rPr>
          <w:rStyle w:val="tlid-translation"/>
          <w:lang w:val="pl-PL"/>
        </w:rPr>
        <w:t xml:space="preserve">Podkomitet </w:t>
      </w:r>
      <w:r w:rsidR="00FC5939" w:rsidRPr="00D85880">
        <w:rPr>
          <w:rStyle w:val="tlid-translation"/>
          <w:lang w:val="pl-PL"/>
        </w:rPr>
        <w:t xml:space="preserve">jest zaniepokojony faktem, że </w:t>
      </w:r>
      <w:r w:rsidR="002B43F1" w:rsidRPr="00D85880">
        <w:rPr>
          <w:rStyle w:val="tlid-translation"/>
          <w:lang w:val="pl-PL"/>
        </w:rPr>
        <w:t xml:space="preserve">skazani więźniowie </w:t>
      </w:r>
      <w:r w:rsidR="00FC5939" w:rsidRPr="00D85880">
        <w:rPr>
          <w:rStyle w:val="tlid-translation"/>
          <w:lang w:val="pl-PL"/>
        </w:rPr>
        <w:t>oraz</w:t>
      </w:r>
      <w:r w:rsidR="002B43F1" w:rsidRPr="00D85880">
        <w:rPr>
          <w:rStyle w:val="tlid-translation"/>
          <w:lang w:val="pl-PL"/>
        </w:rPr>
        <w:t xml:space="preserve"> osoby oczekujące na proces są czasami umieszczan</w:t>
      </w:r>
      <w:r w:rsidR="00FC5939" w:rsidRPr="00D85880">
        <w:rPr>
          <w:rStyle w:val="tlid-translation"/>
          <w:lang w:val="pl-PL"/>
        </w:rPr>
        <w:t>i</w:t>
      </w:r>
      <w:r w:rsidR="002B43F1" w:rsidRPr="00D85880">
        <w:rPr>
          <w:rStyle w:val="tlid-translation"/>
          <w:lang w:val="pl-PL"/>
        </w:rPr>
        <w:t xml:space="preserve"> na ty</w:t>
      </w:r>
      <w:r w:rsidR="00FC5939" w:rsidRPr="00D85880">
        <w:rPr>
          <w:rStyle w:val="tlid-translation"/>
          <w:lang w:val="pl-PL"/>
        </w:rPr>
        <w:t>m</w:t>
      </w:r>
      <w:r w:rsidR="002B43F1" w:rsidRPr="00D85880">
        <w:rPr>
          <w:rStyle w:val="tlid-translation"/>
          <w:lang w:val="pl-PL"/>
        </w:rPr>
        <w:t xml:space="preserve"> samy</w:t>
      </w:r>
      <w:r w:rsidR="00FC5939" w:rsidRPr="00D85880">
        <w:rPr>
          <w:rStyle w:val="tlid-translation"/>
          <w:lang w:val="pl-PL"/>
        </w:rPr>
        <w:t>m</w:t>
      </w:r>
      <w:r w:rsidR="002B43F1" w:rsidRPr="00D85880">
        <w:rPr>
          <w:rStyle w:val="tlid-translation"/>
          <w:lang w:val="pl-PL"/>
        </w:rPr>
        <w:t xml:space="preserve"> oddzia</w:t>
      </w:r>
      <w:r w:rsidR="00FC5939" w:rsidRPr="00D85880">
        <w:rPr>
          <w:rStyle w:val="tlid-translation"/>
          <w:lang w:val="pl-PL"/>
        </w:rPr>
        <w:t>le</w:t>
      </w:r>
      <w:r w:rsidR="002B43F1" w:rsidRPr="00D85880">
        <w:rPr>
          <w:rStyle w:val="tlid-translation"/>
          <w:lang w:val="pl-PL"/>
        </w:rPr>
        <w:t xml:space="preserve"> (np. w </w:t>
      </w:r>
      <w:r w:rsidR="00FC5939" w:rsidRPr="00D85880">
        <w:rPr>
          <w:rStyle w:val="tlid-translation"/>
          <w:lang w:val="pl-PL"/>
        </w:rPr>
        <w:t>a</w:t>
      </w:r>
      <w:r w:rsidR="002B43F1" w:rsidRPr="00D85880">
        <w:rPr>
          <w:rStyle w:val="tlid-translation"/>
          <w:lang w:val="pl-PL"/>
        </w:rPr>
        <w:t>resz</w:t>
      </w:r>
      <w:r w:rsidR="00FC5939" w:rsidRPr="00D85880">
        <w:rPr>
          <w:rStyle w:val="tlid-translation"/>
          <w:lang w:val="pl-PL"/>
        </w:rPr>
        <w:t>tach ś</w:t>
      </w:r>
      <w:r w:rsidR="002B43F1" w:rsidRPr="00D85880">
        <w:rPr>
          <w:rStyle w:val="tlid-translation"/>
          <w:lang w:val="pl-PL"/>
        </w:rPr>
        <w:t>ledczy</w:t>
      </w:r>
      <w:r w:rsidR="00FC5939" w:rsidRPr="00D85880">
        <w:rPr>
          <w:rStyle w:val="tlid-translation"/>
          <w:lang w:val="pl-PL"/>
        </w:rPr>
        <w:t>ch</w:t>
      </w:r>
      <w:r w:rsidR="002B43F1" w:rsidRPr="00D85880">
        <w:rPr>
          <w:rStyle w:val="tlid-translation"/>
          <w:lang w:val="pl-PL"/>
        </w:rPr>
        <w:t xml:space="preserve"> w Kielcach i w Krakowie), a nawet przebywają w tej samej celi (np. we wrocławskim </w:t>
      </w:r>
      <w:r w:rsidR="007F11EC" w:rsidRPr="00D85880">
        <w:rPr>
          <w:rStyle w:val="tlid-translation"/>
          <w:lang w:val="pl-PL"/>
        </w:rPr>
        <w:t>Zakładzie Karnym</w:t>
      </w:r>
      <w:r w:rsidR="002B43F1" w:rsidRPr="00D85880">
        <w:rPr>
          <w:rStyle w:val="tlid-translation"/>
          <w:lang w:val="pl-PL"/>
        </w:rPr>
        <w:t xml:space="preserve"> nr 1). Ponadto we wrocławskim </w:t>
      </w:r>
      <w:r w:rsidR="007F11EC" w:rsidRPr="00D85880">
        <w:rPr>
          <w:rStyle w:val="tlid-translation"/>
          <w:lang w:val="pl-PL"/>
        </w:rPr>
        <w:t>Zakładzie Karnym nr 1</w:t>
      </w:r>
      <w:r w:rsidR="00C80A4F" w:rsidRPr="00D85880">
        <w:rPr>
          <w:rStyle w:val="tlid-translation"/>
          <w:lang w:val="pl-PL"/>
        </w:rPr>
        <w:t xml:space="preserve"> </w:t>
      </w:r>
      <w:r w:rsidR="002B43F1" w:rsidRPr="00D85880">
        <w:rPr>
          <w:rStyle w:val="tlid-translation"/>
          <w:lang w:val="pl-PL"/>
        </w:rPr>
        <w:t>delegacja była świadkiem</w:t>
      </w:r>
      <w:r w:rsidR="00C80A4F" w:rsidRPr="00D85880">
        <w:rPr>
          <w:rStyle w:val="tlid-translation"/>
          <w:lang w:val="pl-PL"/>
        </w:rPr>
        <w:t xml:space="preserve"> sytuacji, w której kobie</w:t>
      </w:r>
      <w:r w:rsidR="002B43F1" w:rsidRPr="00D85880">
        <w:rPr>
          <w:rStyle w:val="tlid-translation"/>
          <w:lang w:val="pl-PL"/>
        </w:rPr>
        <w:t xml:space="preserve">ty zatrzymane za przestępstwa </w:t>
      </w:r>
      <w:r w:rsidR="00D66FC2" w:rsidRPr="00D85880">
        <w:rPr>
          <w:rStyle w:val="tlid-translation"/>
          <w:lang w:val="pl-PL"/>
        </w:rPr>
        <w:t>objęte</w:t>
      </w:r>
      <w:r w:rsidR="00C80A4F" w:rsidRPr="00D85880">
        <w:rPr>
          <w:rStyle w:val="tlid-translation"/>
          <w:lang w:val="pl-PL"/>
        </w:rPr>
        <w:t xml:space="preserve"> prawem </w:t>
      </w:r>
      <w:r w:rsidR="002B43F1" w:rsidRPr="00D85880">
        <w:rPr>
          <w:rStyle w:val="tlid-translation"/>
          <w:lang w:val="pl-PL"/>
        </w:rPr>
        <w:t>cywiln</w:t>
      </w:r>
      <w:r w:rsidR="00C80A4F" w:rsidRPr="00D85880">
        <w:rPr>
          <w:rStyle w:val="tlid-translation"/>
          <w:lang w:val="pl-PL"/>
        </w:rPr>
        <w:t>ym</w:t>
      </w:r>
      <w:r w:rsidR="002B43F1" w:rsidRPr="00D85880">
        <w:rPr>
          <w:rStyle w:val="tlid-translation"/>
          <w:lang w:val="pl-PL"/>
        </w:rPr>
        <w:t xml:space="preserve"> były przetrzymywane w tej samej celi, co kobiety zatrzymane za przestępstwa </w:t>
      </w:r>
      <w:r w:rsidR="00D66FC2" w:rsidRPr="00D85880">
        <w:rPr>
          <w:rStyle w:val="tlid-translation"/>
          <w:lang w:val="pl-PL"/>
        </w:rPr>
        <w:t>objęte</w:t>
      </w:r>
      <w:r w:rsidR="00C80A4F" w:rsidRPr="00D85880">
        <w:rPr>
          <w:rStyle w:val="tlid-translation"/>
          <w:lang w:val="pl-PL"/>
        </w:rPr>
        <w:t xml:space="preserve"> prawem karnym</w:t>
      </w:r>
      <w:r w:rsidRPr="00D85880">
        <w:rPr>
          <w:lang w:val="pl-PL"/>
        </w:rPr>
        <w:t>.</w:t>
      </w:r>
      <w:r w:rsidR="002B43F1" w:rsidRPr="00D85880">
        <w:rPr>
          <w:lang w:val="pl-PL"/>
        </w:rPr>
        <w:t xml:space="preserve"> </w:t>
      </w:r>
    </w:p>
    <w:p w14:paraId="5E0BEEE4" w14:textId="7B1B3CA9" w:rsidR="0033102A" w:rsidRPr="00D85880" w:rsidRDefault="0033102A" w:rsidP="000C2D33">
      <w:pPr>
        <w:pStyle w:val="SingleTxtG"/>
        <w:rPr>
          <w:b/>
          <w:bCs/>
          <w:lang w:val="pl-PL"/>
        </w:rPr>
      </w:pPr>
      <w:r w:rsidRPr="00D85880">
        <w:rPr>
          <w:lang w:val="pl-PL"/>
        </w:rPr>
        <w:t>39.</w:t>
      </w:r>
      <w:r w:rsidRPr="00D85880">
        <w:rPr>
          <w:lang w:val="pl-PL"/>
        </w:rPr>
        <w:tab/>
      </w:r>
      <w:r w:rsidR="002B43F1" w:rsidRPr="00D85880">
        <w:rPr>
          <w:rStyle w:val="tlid-translation"/>
          <w:b/>
          <w:lang w:val="pl-PL"/>
        </w:rPr>
        <w:t xml:space="preserve">Zgodnie z </w:t>
      </w:r>
      <w:r w:rsidR="00D66FC2" w:rsidRPr="00D85880">
        <w:rPr>
          <w:rStyle w:val="tlid-translation"/>
          <w:b/>
          <w:lang w:val="pl-PL"/>
        </w:rPr>
        <w:t>zasadą</w:t>
      </w:r>
      <w:r w:rsidR="002B43F1" w:rsidRPr="00D85880">
        <w:rPr>
          <w:rStyle w:val="tlid-translation"/>
          <w:b/>
          <w:lang w:val="pl-PL"/>
        </w:rPr>
        <w:t xml:space="preserve"> </w:t>
      </w:r>
      <w:r w:rsidR="00D66FC2" w:rsidRPr="00D85880">
        <w:rPr>
          <w:rStyle w:val="tlid-translation"/>
          <w:b/>
          <w:lang w:val="pl-PL"/>
        </w:rPr>
        <w:t xml:space="preserve">nr </w:t>
      </w:r>
      <w:r w:rsidR="002B43F1" w:rsidRPr="00D85880">
        <w:rPr>
          <w:rStyle w:val="tlid-translation"/>
          <w:b/>
          <w:lang w:val="pl-PL"/>
        </w:rPr>
        <w:t xml:space="preserve">11 </w:t>
      </w:r>
      <w:r w:rsidR="00D66FC2" w:rsidRPr="00D85880">
        <w:rPr>
          <w:rStyle w:val="tlid-translation"/>
          <w:b/>
          <w:lang w:val="pl-PL"/>
        </w:rPr>
        <w:t>Wzorcowych</w:t>
      </w:r>
      <w:r w:rsidR="002B43F1" w:rsidRPr="00D85880">
        <w:rPr>
          <w:rStyle w:val="tlid-translation"/>
          <w:b/>
          <w:lang w:val="pl-PL"/>
        </w:rPr>
        <w:t xml:space="preserve"> minimalnych zasad Organizacji Narodów Zjednoczonych dotyczących traktowania więźniów (</w:t>
      </w:r>
      <w:r w:rsidR="00D66FC2" w:rsidRPr="00D85880">
        <w:rPr>
          <w:rStyle w:val="tlid-translation"/>
          <w:b/>
          <w:lang w:val="pl-PL"/>
        </w:rPr>
        <w:t>zasad</w:t>
      </w:r>
      <w:r w:rsidR="002B43F1" w:rsidRPr="00D85880">
        <w:rPr>
          <w:rStyle w:val="tlid-translation"/>
          <w:b/>
          <w:lang w:val="pl-PL"/>
        </w:rPr>
        <w:t xml:space="preserve"> Nelsona Mandeli) </w:t>
      </w:r>
      <w:r w:rsidR="007343DA">
        <w:rPr>
          <w:rStyle w:val="tlid-translation"/>
          <w:b/>
          <w:lang w:val="pl-PL"/>
        </w:rPr>
        <w:t>P</w:t>
      </w:r>
      <w:r w:rsidR="002B43F1" w:rsidRPr="00D85880">
        <w:rPr>
          <w:rStyle w:val="tlid-translation"/>
          <w:b/>
          <w:lang w:val="pl-PL"/>
        </w:rPr>
        <w:t xml:space="preserve">odkomitet zaleca, aby </w:t>
      </w:r>
      <w:r w:rsidR="007343DA">
        <w:rPr>
          <w:rStyle w:val="tlid-translation"/>
          <w:b/>
          <w:lang w:val="pl-PL"/>
        </w:rPr>
        <w:t>P</w:t>
      </w:r>
      <w:r w:rsidR="002B43F1" w:rsidRPr="00D85880">
        <w:rPr>
          <w:rStyle w:val="tlid-translation"/>
          <w:b/>
          <w:lang w:val="pl-PL"/>
        </w:rPr>
        <w:t>aństwo-</w:t>
      </w:r>
      <w:r w:rsidR="007343DA">
        <w:rPr>
          <w:rStyle w:val="tlid-translation"/>
          <w:b/>
          <w:lang w:val="pl-PL"/>
        </w:rPr>
        <w:t>S</w:t>
      </w:r>
      <w:r w:rsidR="002B43F1" w:rsidRPr="00D85880">
        <w:rPr>
          <w:rStyle w:val="tlid-translation"/>
          <w:b/>
          <w:lang w:val="pl-PL"/>
        </w:rPr>
        <w:t xml:space="preserve">trona zapewniło przetrzymywanie różnych kategorii więźniów w oddzielnych częściach </w:t>
      </w:r>
      <w:r w:rsidR="00D66FC2" w:rsidRPr="00D85880">
        <w:rPr>
          <w:rStyle w:val="tlid-translation"/>
          <w:b/>
          <w:lang w:val="pl-PL"/>
        </w:rPr>
        <w:t>danej instytucji</w:t>
      </w:r>
      <w:r w:rsidR="002B43F1" w:rsidRPr="00D85880">
        <w:rPr>
          <w:rStyle w:val="tlid-translation"/>
          <w:b/>
          <w:lang w:val="pl-PL"/>
        </w:rPr>
        <w:t xml:space="preserve">, </w:t>
      </w:r>
      <w:r w:rsidR="00D66FC2" w:rsidRPr="00D85880">
        <w:rPr>
          <w:rStyle w:val="tlid-translation"/>
          <w:b/>
          <w:lang w:val="pl-PL"/>
        </w:rPr>
        <w:t xml:space="preserve">a </w:t>
      </w:r>
      <w:r w:rsidR="002B43F1" w:rsidRPr="00D85880">
        <w:rPr>
          <w:rStyle w:val="tlid-translation"/>
          <w:b/>
          <w:lang w:val="pl-PL"/>
        </w:rPr>
        <w:t>w szczególności</w:t>
      </w:r>
      <w:r w:rsidR="00D66FC2" w:rsidRPr="00D85880">
        <w:rPr>
          <w:rStyle w:val="tlid-translation"/>
          <w:b/>
          <w:lang w:val="pl-PL"/>
        </w:rPr>
        <w:t xml:space="preserve"> aby</w:t>
      </w:r>
      <w:r w:rsidRPr="00D85880">
        <w:rPr>
          <w:b/>
          <w:bCs/>
          <w:lang w:val="pl-PL"/>
        </w:rPr>
        <w:t>:</w:t>
      </w:r>
      <w:r w:rsidR="002B43F1" w:rsidRPr="00D85880">
        <w:rPr>
          <w:b/>
          <w:bCs/>
          <w:lang w:val="pl-PL"/>
        </w:rPr>
        <w:t xml:space="preserve"> </w:t>
      </w:r>
    </w:p>
    <w:p w14:paraId="466B0C7D" w14:textId="48505B82" w:rsidR="00EC75A6" w:rsidRPr="00D85880" w:rsidRDefault="0090507B" w:rsidP="00EC75A6">
      <w:pPr>
        <w:ind w:left="1134" w:right="1134" w:firstLine="1134"/>
        <w:jc w:val="both"/>
        <w:rPr>
          <w:rFonts w:eastAsia="Times New Roman"/>
          <w:lang w:val="pl-PL" w:eastAsia="pl-PL"/>
        </w:rPr>
      </w:pPr>
      <w:r w:rsidRPr="00D85880">
        <w:rPr>
          <w:lang w:val="pl-PL"/>
        </w:rPr>
        <w:tab/>
      </w:r>
      <w:r w:rsidR="0033102A" w:rsidRPr="00D85880">
        <w:rPr>
          <w:lang w:val="pl-PL"/>
        </w:rPr>
        <w:t>(a)</w:t>
      </w:r>
      <w:r w:rsidR="0033102A" w:rsidRPr="00D85880">
        <w:rPr>
          <w:lang w:val="pl-PL"/>
        </w:rPr>
        <w:tab/>
      </w:r>
      <w:r w:rsidR="00D66FC2" w:rsidRPr="00D85880">
        <w:rPr>
          <w:b/>
          <w:lang w:val="pl-PL"/>
        </w:rPr>
        <w:t xml:space="preserve">osoby </w:t>
      </w:r>
      <w:r w:rsidR="007343DA">
        <w:rPr>
          <w:b/>
          <w:lang w:val="pl-PL"/>
        </w:rPr>
        <w:t>tymczasowo aresztowane</w:t>
      </w:r>
      <w:r w:rsidR="00D66FC2" w:rsidRPr="00D85880">
        <w:rPr>
          <w:b/>
          <w:lang w:val="pl-PL"/>
        </w:rPr>
        <w:t xml:space="preserve"> były umieszczane oddzielnie od </w:t>
      </w:r>
      <w:r w:rsidR="00EC75A6" w:rsidRPr="00D85880">
        <w:rPr>
          <w:rFonts w:eastAsia="Times New Roman"/>
          <w:b/>
          <w:lang w:val="pl-PL" w:eastAsia="pl-PL"/>
        </w:rPr>
        <w:t xml:space="preserve">skazanych więźniów, </w:t>
      </w:r>
      <w:r w:rsidR="00D66FC2" w:rsidRPr="00D85880">
        <w:rPr>
          <w:rFonts w:eastAsia="Times New Roman"/>
          <w:b/>
          <w:lang w:val="pl-PL" w:eastAsia="pl-PL"/>
        </w:rPr>
        <w:t xml:space="preserve">również w odniesieniu </w:t>
      </w:r>
      <w:r w:rsidR="00EC75A6" w:rsidRPr="00D85880">
        <w:rPr>
          <w:rFonts w:eastAsia="Times New Roman"/>
          <w:b/>
          <w:lang w:val="pl-PL" w:eastAsia="pl-PL"/>
        </w:rPr>
        <w:t>do art. 10 ust</w:t>
      </w:r>
      <w:r w:rsidR="00D66FC2" w:rsidRPr="00D85880">
        <w:rPr>
          <w:rFonts w:eastAsia="Times New Roman"/>
          <w:b/>
          <w:lang w:val="pl-PL" w:eastAsia="pl-PL"/>
        </w:rPr>
        <w:t xml:space="preserve">. </w:t>
      </w:r>
      <w:r w:rsidR="00EC75A6" w:rsidRPr="00D85880">
        <w:rPr>
          <w:rFonts w:eastAsia="Times New Roman"/>
          <w:b/>
          <w:lang w:val="pl-PL" w:eastAsia="pl-PL"/>
        </w:rPr>
        <w:t xml:space="preserve">2 Międzynarodowego paktu praw obywatelskich i politycznych; </w:t>
      </w:r>
    </w:p>
    <w:p w14:paraId="0AD8968B" w14:textId="0CF8F007" w:rsidR="0033102A" w:rsidRPr="00D85880" w:rsidRDefault="0033102A" w:rsidP="00EC75A6">
      <w:pPr>
        <w:pStyle w:val="SingleTxtG"/>
        <w:spacing w:after="0"/>
        <w:rPr>
          <w:b/>
          <w:bCs/>
          <w:lang w:val="pl-PL"/>
        </w:rPr>
      </w:pPr>
    </w:p>
    <w:p w14:paraId="321413AF" w14:textId="5411AAB5" w:rsidR="0033102A" w:rsidRPr="00D85880" w:rsidRDefault="0090507B" w:rsidP="004C2B72">
      <w:pPr>
        <w:pStyle w:val="SingleTxtG"/>
        <w:ind w:firstLine="567"/>
        <w:rPr>
          <w:b/>
          <w:bCs/>
          <w:lang w:val="pl-PL"/>
        </w:rPr>
      </w:pPr>
      <w:r w:rsidRPr="00D85880">
        <w:rPr>
          <w:lang w:val="pl-PL"/>
        </w:rPr>
        <w:tab/>
      </w:r>
      <w:r w:rsidR="0033102A" w:rsidRPr="00D85880">
        <w:rPr>
          <w:lang w:val="pl-PL"/>
        </w:rPr>
        <w:t>(b)</w:t>
      </w:r>
      <w:r w:rsidR="0033102A" w:rsidRPr="00D85880">
        <w:rPr>
          <w:lang w:val="pl-PL"/>
        </w:rPr>
        <w:tab/>
      </w:r>
      <w:r w:rsidR="00D66FC2" w:rsidRPr="00D85880">
        <w:rPr>
          <w:rStyle w:val="tlid-translation"/>
          <w:b/>
          <w:lang w:val="pl-PL"/>
        </w:rPr>
        <w:t>o</w:t>
      </w:r>
      <w:r w:rsidR="00EC75A6" w:rsidRPr="00D85880">
        <w:rPr>
          <w:rStyle w:val="tlid-translation"/>
          <w:b/>
          <w:lang w:val="pl-PL"/>
        </w:rPr>
        <w:t xml:space="preserve">soby zatrzymane za przestępstwa </w:t>
      </w:r>
      <w:r w:rsidR="00D66FC2" w:rsidRPr="00D85880">
        <w:rPr>
          <w:rStyle w:val="tlid-translation"/>
          <w:b/>
          <w:lang w:val="pl-PL"/>
        </w:rPr>
        <w:t xml:space="preserve">objęte prawem cywilnym </w:t>
      </w:r>
      <w:r w:rsidR="006F0B25" w:rsidRPr="00D85880">
        <w:rPr>
          <w:b/>
          <w:lang w:val="pl-PL"/>
        </w:rPr>
        <w:t>były umieszczane oddzielnie od</w:t>
      </w:r>
      <w:r w:rsidR="006F0B25" w:rsidRPr="00D85880">
        <w:rPr>
          <w:rStyle w:val="tlid-translation"/>
          <w:b/>
          <w:lang w:val="pl-PL"/>
        </w:rPr>
        <w:t xml:space="preserve"> </w:t>
      </w:r>
      <w:r w:rsidR="00EC75A6" w:rsidRPr="00D85880">
        <w:rPr>
          <w:rStyle w:val="tlid-translation"/>
          <w:b/>
          <w:lang w:val="pl-PL"/>
        </w:rPr>
        <w:t xml:space="preserve">osób zatrzymanych za przestępstwa </w:t>
      </w:r>
      <w:r w:rsidR="006F0B25" w:rsidRPr="00D85880">
        <w:rPr>
          <w:rStyle w:val="tlid-translation"/>
          <w:b/>
          <w:lang w:val="pl-PL"/>
        </w:rPr>
        <w:t>objęte prawem karnym</w:t>
      </w:r>
      <w:r w:rsidR="0033102A" w:rsidRPr="00D85880">
        <w:rPr>
          <w:b/>
          <w:bCs/>
          <w:lang w:val="pl-PL"/>
        </w:rPr>
        <w:t xml:space="preserve">. </w:t>
      </w:r>
    </w:p>
    <w:p w14:paraId="4743FB76" w14:textId="71A4D4A1" w:rsidR="0033102A" w:rsidRPr="00D85880" w:rsidRDefault="0090507B" w:rsidP="0090507B">
      <w:pPr>
        <w:pStyle w:val="H23G"/>
        <w:rPr>
          <w:lang w:val="pl-PL"/>
        </w:rPr>
      </w:pPr>
      <w:r w:rsidRPr="00D85880">
        <w:rPr>
          <w:lang w:val="pl-PL"/>
        </w:rPr>
        <w:tab/>
      </w:r>
      <w:r w:rsidR="0033102A" w:rsidRPr="00D85880">
        <w:rPr>
          <w:lang w:val="pl-PL"/>
        </w:rPr>
        <w:t>4.</w:t>
      </w:r>
      <w:r w:rsidR="0033102A" w:rsidRPr="00D85880">
        <w:rPr>
          <w:lang w:val="pl-PL"/>
        </w:rPr>
        <w:tab/>
      </w:r>
      <w:r w:rsidR="006F0B25" w:rsidRPr="00D85880">
        <w:rPr>
          <w:lang w:val="pl-PL"/>
        </w:rPr>
        <w:t xml:space="preserve">Środki alternatywne w stosunku do </w:t>
      </w:r>
      <w:r w:rsidR="00EC75A6" w:rsidRPr="00D85880">
        <w:rPr>
          <w:rStyle w:val="tlid-translation"/>
          <w:lang w:val="pl-PL"/>
        </w:rPr>
        <w:t xml:space="preserve">zatrzymania </w:t>
      </w:r>
    </w:p>
    <w:p w14:paraId="1612C45F" w14:textId="5DEF82FD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40.</w:t>
      </w:r>
      <w:r w:rsidRPr="00D85880">
        <w:rPr>
          <w:lang w:val="pl-PL"/>
        </w:rPr>
        <w:tab/>
      </w:r>
      <w:r w:rsidR="00EC75A6" w:rsidRPr="00D85880">
        <w:rPr>
          <w:rStyle w:val="tlid-translation"/>
          <w:lang w:val="pl-PL"/>
        </w:rPr>
        <w:t xml:space="preserve">Delegacja dowiedziała się, że policja </w:t>
      </w:r>
      <w:r w:rsidR="006F0B25" w:rsidRPr="00D85880">
        <w:rPr>
          <w:rStyle w:val="tlid-translation"/>
          <w:lang w:val="pl-PL"/>
        </w:rPr>
        <w:t>jest</w:t>
      </w:r>
      <w:r w:rsidR="00EC75A6" w:rsidRPr="00D85880">
        <w:rPr>
          <w:rStyle w:val="tlid-translation"/>
          <w:lang w:val="pl-PL"/>
        </w:rPr>
        <w:t xml:space="preserve"> zobowiązana do zatrzym</w:t>
      </w:r>
      <w:r w:rsidR="006F0B25" w:rsidRPr="00D85880">
        <w:rPr>
          <w:rStyle w:val="tlid-translation"/>
          <w:lang w:val="pl-PL"/>
        </w:rPr>
        <w:t>yw</w:t>
      </w:r>
      <w:r w:rsidR="00EC75A6" w:rsidRPr="00D85880">
        <w:rPr>
          <w:rStyle w:val="tlid-translation"/>
          <w:lang w:val="pl-PL"/>
        </w:rPr>
        <w:t xml:space="preserve">ania osób, </w:t>
      </w:r>
      <w:r w:rsidR="006F0B25" w:rsidRPr="00D85880">
        <w:rPr>
          <w:rStyle w:val="tlid-translation"/>
          <w:lang w:val="pl-PL"/>
        </w:rPr>
        <w:t xml:space="preserve">w stosunku do których </w:t>
      </w:r>
      <w:r w:rsidR="00EC75A6" w:rsidRPr="00D85880">
        <w:rPr>
          <w:rStyle w:val="tlid-translation"/>
          <w:lang w:val="pl-PL"/>
        </w:rPr>
        <w:t xml:space="preserve">wydano nakaz </w:t>
      </w:r>
      <w:r w:rsidR="006F0B25" w:rsidRPr="00D85880">
        <w:rPr>
          <w:rStyle w:val="tlid-translation"/>
          <w:lang w:val="pl-PL"/>
        </w:rPr>
        <w:t xml:space="preserve">w związku z </w:t>
      </w:r>
      <w:r w:rsidR="00EC75A6" w:rsidRPr="00D85880">
        <w:rPr>
          <w:rStyle w:val="tlid-translation"/>
          <w:lang w:val="pl-PL"/>
        </w:rPr>
        <w:t>nieuiszczeni</w:t>
      </w:r>
      <w:r w:rsidR="006F0B25" w:rsidRPr="00D85880">
        <w:rPr>
          <w:rStyle w:val="tlid-translation"/>
          <w:lang w:val="pl-PL"/>
        </w:rPr>
        <w:t>em</w:t>
      </w:r>
      <w:r w:rsidR="00EC75A6" w:rsidRPr="00D85880">
        <w:rPr>
          <w:rStyle w:val="tlid-translation"/>
          <w:lang w:val="pl-PL"/>
        </w:rPr>
        <w:t xml:space="preserve"> grzywien. W takich przypadkach obciążenie finansowe państwa jest wyższe niż </w:t>
      </w:r>
      <w:r w:rsidR="006F0B25" w:rsidRPr="00D85880">
        <w:rPr>
          <w:rStyle w:val="tlid-translation"/>
          <w:lang w:val="pl-PL"/>
        </w:rPr>
        <w:t xml:space="preserve">przy </w:t>
      </w:r>
      <w:r w:rsidR="00EC75A6" w:rsidRPr="00D85880">
        <w:rPr>
          <w:rStyle w:val="tlid-translation"/>
          <w:lang w:val="pl-PL"/>
        </w:rPr>
        <w:t>stosowan</w:t>
      </w:r>
      <w:r w:rsidR="006F0B25" w:rsidRPr="00D85880">
        <w:rPr>
          <w:rStyle w:val="tlid-translation"/>
          <w:lang w:val="pl-PL"/>
        </w:rPr>
        <w:t>iu</w:t>
      </w:r>
      <w:r w:rsidR="00EC75A6" w:rsidRPr="00D85880">
        <w:rPr>
          <w:rStyle w:val="tlid-translation"/>
          <w:lang w:val="pl-PL"/>
        </w:rPr>
        <w:t xml:space="preserve"> środków niepolegających na pozbawieniu wolności lub środków alternatywnych </w:t>
      </w:r>
      <w:r w:rsidR="006F0B25" w:rsidRPr="00D85880">
        <w:rPr>
          <w:rStyle w:val="tlid-translation"/>
          <w:lang w:val="pl-PL"/>
        </w:rPr>
        <w:t xml:space="preserve">w przypadkach </w:t>
      </w:r>
      <w:r w:rsidR="00EC75A6" w:rsidRPr="00D85880">
        <w:rPr>
          <w:rStyle w:val="tlid-translation"/>
          <w:lang w:val="pl-PL"/>
        </w:rPr>
        <w:t>konfliktów z prawem</w:t>
      </w:r>
      <w:r w:rsidRPr="00D85880">
        <w:rPr>
          <w:lang w:val="pl-PL"/>
        </w:rPr>
        <w:t>.</w:t>
      </w:r>
      <w:r w:rsidR="00EC75A6" w:rsidRPr="00D85880">
        <w:rPr>
          <w:lang w:val="pl-PL"/>
        </w:rPr>
        <w:t xml:space="preserve"> </w:t>
      </w:r>
    </w:p>
    <w:p w14:paraId="69043691" w14:textId="2056A002" w:rsidR="0033102A" w:rsidRPr="00D85880" w:rsidRDefault="0033102A" w:rsidP="00EC75A6">
      <w:pPr>
        <w:ind w:left="1134" w:right="1134"/>
        <w:jc w:val="both"/>
        <w:rPr>
          <w:rFonts w:eastAsia="Times New Roman"/>
          <w:sz w:val="24"/>
          <w:szCs w:val="24"/>
          <w:lang w:val="pl-PL" w:eastAsia="pl-PL"/>
        </w:rPr>
      </w:pPr>
      <w:r w:rsidRPr="00D85880">
        <w:rPr>
          <w:lang w:val="pl-PL"/>
        </w:rPr>
        <w:t>41.</w:t>
      </w:r>
      <w:r w:rsidRPr="00D85880">
        <w:rPr>
          <w:lang w:val="pl-PL"/>
        </w:rPr>
        <w:tab/>
      </w:r>
      <w:r w:rsidR="00EC75A6" w:rsidRPr="00D85880">
        <w:rPr>
          <w:rFonts w:eastAsia="Times New Roman"/>
          <w:b/>
          <w:lang w:val="pl-PL" w:eastAsia="pl-PL"/>
        </w:rPr>
        <w:t>Podkomitet zaleca,</w:t>
      </w:r>
      <w:r w:rsidR="006F0B25" w:rsidRPr="00D85880">
        <w:rPr>
          <w:rFonts w:eastAsia="Times New Roman"/>
          <w:b/>
          <w:lang w:val="pl-PL" w:eastAsia="pl-PL"/>
        </w:rPr>
        <w:t xml:space="preserve"> aby </w:t>
      </w:r>
      <w:r w:rsidR="007343DA">
        <w:rPr>
          <w:rFonts w:eastAsia="Times New Roman"/>
          <w:b/>
          <w:lang w:val="pl-PL" w:eastAsia="pl-PL"/>
        </w:rPr>
        <w:t>P</w:t>
      </w:r>
      <w:r w:rsidR="006F0B25" w:rsidRPr="00D85880">
        <w:rPr>
          <w:rFonts w:eastAsia="Times New Roman"/>
          <w:b/>
          <w:lang w:val="pl-PL" w:eastAsia="pl-PL"/>
        </w:rPr>
        <w:t>aństwo-</w:t>
      </w:r>
      <w:r w:rsidR="007343DA">
        <w:rPr>
          <w:rFonts w:eastAsia="Times New Roman"/>
          <w:b/>
          <w:lang w:val="pl-PL" w:eastAsia="pl-PL"/>
        </w:rPr>
        <w:t>S</w:t>
      </w:r>
      <w:r w:rsidR="006F0B25" w:rsidRPr="00D85880">
        <w:rPr>
          <w:rFonts w:eastAsia="Times New Roman"/>
          <w:b/>
          <w:lang w:val="pl-PL" w:eastAsia="pl-PL"/>
        </w:rPr>
        <w:t xml:space="preserve">trona rozważyło </w:t>
      </w:r>
      <w:r w:rsidR="00EC75A6" w:rsidRPr="00D85880">
        <w:rPr>
          <w:rFonts w:eastAsia="Times New Roman"/>
          <w:b/>
          <w:lang w:val="pl-PL" w:eastAsia="pl-PL"/>
        </w:rPr>
        <w:t xml:space="preserve">stosowanie środków niepolegających na pozbawieniu wolności lub środków alternatywnych </w:t>
      </w:r>
      <w:r w:rsidR="006F0B25" w:rsidRPr="00D85880">
        <w:rPr>
          <w:rFonts w:eastAsia="Times New Roman"/>
          <w:b/>
          <w:lang w:val="pl-PL" w:eastAsia="pl-PL"/>
        </w:rPr>
        <w:t xml:space="preserve">innych niż </w:t>
      </w:r>
      <w:r w:rsidR="00EC75A6" w:rsidRPr="00D85880">
        <w:rPr>
          <w:rFonts w:eastAsia="Times New Roman"/>
          <w:b/>
          <w:lang w:val="pl-PL" w:eastAsia="pl-PL"/>
        </w:rPr>
        <w:t>zatrzymani</w:t>
      </w:r>
      <w:r w:rsidR="006F0B25" w:rsidRPr="00D85880">
        <w:rPr>
          <w:rFonts w:eastAsia="Times New Roman"/>
          <w:b/>
          <w:lang w:val="pl-PL" w:eastAsia="pl-PL"/>
        </w:rPr>
        <w:t>e</w:t>
      </w:r>
      <w:r w:rsidR="00EC75A6" w:rsidRPr="00D85880">
        <w:rPr>
          <w:rFonts w:eastAsia="Times New Roman"/>
          <w:b/>
          <w:lang w:val="pl-PL" w:eastAsia="pl-PL"/>
        </w:rPr>
        <w:t xml:space="preserve"> osób w związku z nieuiszczaniem grzywien</w:t>
      </w:r>
      <w:r w:rsidR="00EC75A6" w:rsidRPr="00D85880">
        <w:rPr>
          <w:rFonts w:eastAsia="Times New Roman"/>
          <w:lang w:val="pl-PL" w:eastAsia="pl-PL"/>
        </w:rPr>
        <w:t xml:space="preserve">. </w:t>
      </w:r>
    </w:p>
    <w:p w14:paraId="61AE5282" w14:textId="7C15AD7E" w:rsidR="0033102A" w:rsidRPr="00D85880" w:rsidRDefault="0033102A" w:rsidP="00390CB2">
      <w:pPr>
        <w:pStyle w:val="H23G"/>
        <w:rPr>
          <w:lang w:val="pl-PL"/>
        </w:rPr>
      </w:pPr>
      <w:r w:rsidRPr="00D85880">
        <w:rPr>
          <w:lang w:val="pl-PL"/>
        </w:rPr>
        <w:tab/>
        <w:t>5.</w:t>
      </w:r>
      <w:r w:rsidRPr="00D85880">
        <w:rPr>
          <w:lang w:val="pl-PL"/>
        </w:rPr>
        <w:tab/>
      </w:r>
      <w:r w:rsidR="006F0B25" w:rsidRPr="00D85880">
        <w:rPr>
          <w:rStyle w:val="tlid-translation"/>
          <w:lang w:val="pl-PL"/>
        </w:rPr>
        <w:t>Kwestie</w:t>
      </w:r>
      <w:r w:rsidR="00EC75A6" w:rsidRPr="00D85880">
        <w:rPr>
          <w:rStyle w:val="tlid-translation"/>
          <w:lang w:val="pl-PL"/>
        </w:rPr>
        <w:t xml:space="preserve"> </w:t>
      </w:r>
      <w:r w:rsidR="003567FC" w:rsidRPr="00D85880">
        <w:rPr>
          <w:rStyle w:val="tlid-translation"/>
          <w:lang w:val="pl-PL"/>
        </w:rPr>
        <w:t>dotyczące</w:t>
      </w:r>
      <w:r w:rsidR="00EC75A6" w:rsidRPr="00D85880">
        <w:rPr>
          <w:rStyle w:val="tlid-translation"/>
          <w:lang w:val="pl-PL"/>
        </w:rPr>
        <w:t xml:space="preserve"> </w:t>
      </w:r>
      <w:r w:rsidR="003567FC" w:rsidRPr="00D85880">
        <w:rPr>
          <w:rStyle w:val="tlid-translation"/>
          <w:lang w:val="pl-PL"/>
        </w:rPr>
        <w:t>pracowników</w:t>
      </w:r>
      <w:r w:rsidR="00EC75A6" w:rsidRPr="00D85880">
        <w:rPr>
          <w:rStyle w:val="tlid-translation"/>
          <w:lang w:val="pl-PL"/>
        </w:rPr>
        <w:t xml:space="preserve"> </w:t>
      </w:r>
    </w:p>
    <w:p w14:paraId="77A02C66" w14:textId="615911B7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42.</w:t>
      </w:r>
      <w:r w:rsidRPr="00D85880">
        <w:rPr>
          <w:lang w:val="pl-PL"/>
        </w:rPr>
        <w:tab/>
      </w:r>
      <w:r w:rsidR="00EC75A6" w:rsidRPr="00D85880">
        <w:rPr>
          <w:rStyle w:val="tlid-translation"/>
          <w:lang w:val="pl-PL"/>
        </w:rPr>
        <w:t xml:space="preserve">Podkomitet jest zaniepokojony </w:t>
      </w:r>
      <w:r w:rsidR="006F0B25" w:rsidRPr="00D85880">
        <w:rPr>
          <w:rStyle w:val="tlid-translation"/>
          <w:lang w:val="pl-PL"/>
        </w:rPr>
        <w:t>zauważoną niewystarczającą liczbą</w:t>
      </w:r>
      <w:r w:rsidR="00EC75A6" w:rsidRPr="00D85880">
        <w:rPr>
          <w:rStyle w:val="tlid-translation"/>
          <w:lang w:val="pl-PL"/>
        </w:rPr>
        <w:t xml:space="preserve"> </w:t>
      </w:r>
      <w:r w:rsidR="003567FC" w:rsidRPr="00D85880">
        <w:rPr>
          <w:rStyle w:val="tlid-translation"/>
          <w:lang w:val="pl-PL"/>
        </w:rPr>
        <w:t>pracowników</w:t>
      </w:r>
      <w:r w:rsidR="00EC75A6" w:rsidRPr="00D85880">
        <w:rPr>
          <w:rStyle w:val="tlid-translation"/>
          <w:lang w:val="pl-PL"/>
        </w:rPr>
        <w:t xml:space="preserve">, </w:t>
      </w:r>
      <w:r w:rsidR="003567FC" w:rsidRPr="00D85880">
        <w:rPr>
          <w:rStyle w:val="tlid-translation"/>
          <w:lang w:val="pl-PL"/>
        </w:rPr>
        <w:t>co</w:t>
      </w:r>
      <w:r w:rsidR="00EC75A6" w:rsidRPr="00D85880">
        <w:rPr>
          <w:rStyle w:val="tlid-translation"/>
          <w:lang w:val="pl-PL"/>
        </w:rPr>
        <w:t xml:space="preserve"> dotyczy zarówno policji, jak i </w:t>
      </w:r>
      <w:r w:rsidR="00180316">
        <w:rPr>
          <w:rStyle w:val="tlid-translation"/>
          <w:lang w:val="pl-PL"/>
        </w:rPr>
        <w:t>jednostek</w:t>
      </w:r>
      <w:r w:rsidR="00EC75A6" w:rsidRPr="00D85880">
        <w:rPr>
          <w:rStyle w:val="tlid-translation"/>
          <w:lang w:val="pl-PL"/>
        </w:rPr>
        <w:t xml:space="preserve"> penitencjarnych. Liczba wolnych miejsc pracy może nie być proporcjonalna do wymaganej liczby pracowników. Płace są niskie, co przyczynia się do trudności w </w:t>
      </w:r>
      <w:r w:rsidR="003567FC" w:rsidRPr="00D85880">
        <w:rPr>
          <w:rStyle w:val="tlid-translation"/>
          <w:lang w:val="pl-PL"/>
        </w:rPr>
        <w:t>znajdowaniu</w:t>
      </w:r>
      <w:r w:rsidR="00EC75A6" w:rsidRPr="00D85880">
        <w:rPr>
          <w:rStyle w:val="tlid-translation"/>
          <w:lang w:val="pl-PL"/>
        </w:rPr>
        <w:t xml:space="preserve"> now</w:t>
      </w:r>
      <w:r w:rsidR="003567FC" w:rsidRPr="00D85880">
        <w:rPr>
          <w:rStyle w:val="tlid-translation"/>
          <w:lang w:val="pl-PL"/>
        </w:rPr>
        <w:t xml:space="preserve">ych pracowników. </w:t>
      </w:r>
    </w:p>
    <w:p w14:paraId="56D449D4" w14:textId="0EB7B1DE" w:rsidR="0033102A" w:rsidRPr="00D85880" w:rsidRDefault="0033102A" w:rsidP="005F74F6">
      <w:pPr>
        <w:pStyle w:val="SingleTxtG"/>
        <w:rPr>
          <w:b/>
          <w:bCs/>
          <w:lang w:val="pl-PL"/>
        </w:rPr>
      </w:pPr>
      <w:r w:rsidRPr="00D85880">
        <w:rPr>
          <w:lang w:val="pl-PL"/>
        </w:rPr>
        <w:t>43.</w:t>
      </w:r>
      <w:r w:rsidRPr="00D85880">
        <w:rPr>
          <w:lang w:val="pl-PL"/>
        </w:rPr>
        <w:tab/>
      </w:r>
      <w:r w:rsidR="00EC75A6" w:rsidRPr="00D85880">
        <w:rPr>
          <w:rStyle w:val="tlid-translation"/>
          <w:b/>
          <w:lang w:val="pl-PL"/>
        </w:rPr>
        <w:t xml:space="preserve">Podkomitet zaleca, aby </w:t>
      </w:r>
      <w:r w:rsidR="007343DA">
        <w:rPr>
          <w:rStyle w:val="tlid-translation"/>
          <w:b/>
          <w:lang w:val="pl-PL"/>
        </w:rPr>
        <w:t>P</w:t>
      </w:r>
      <w:r w:rsidR="00EC75A6" w:rsidRPr="00D85880">
        <w:rPr>
          <w:rStyle w:val="tlid-translation"/>
          <w:b/>
          <w:lang w:val="pl-PL"/>
        </w:rPr>
        <w:t>aństwo-</w:t>
      </w:r>
      <w:r w:rsidR="007343DA">
        <w:rPr>
          <w:rStyle w:val="tlid-translation"/>
          <w:b/>
          <w:lang w:val="pl-PL"/>
        </w:rPr>
        <w:t>S</w:t>
      </w:r>
      <w:r w:rsidR="00EC75A6" w:rsidRPr="00D85880">
        <w:rPr>
          <w:rStyle w:val="tlid-translation"/>
          <w:b/>
          <w:lang w:val="pl-PL"/>
        </w:rPr>
        <w:t xml:space="preserve">trona przeprowadziło ocenę liczby pracowników wymaganych do </w:t>
      </w:r>
      <w:r w:rsidR="003567FC" w:rsidRPr="00D85880">
        <w:rPr>
          <w:rStyle w:val="tlid-translation"/>
          <w:b/>
          <w:lang w:val="pl-PL"/>
        </w:rPr>
        <w:t xml:space="preserve">zapewnienia </w:t>
      </w:r>
      <w:r w:rsidR="00EC75A6" w:rsidRPr="00D85880">
        <w:rPr>
          <w:rStyle w:val="tlid-translation"/>
          <w:b/>
          <w:lang w:val="pl-PL"/>
        </w:rPr>
        <w:t xml:space="preserve">profesjonalnej służby policji i </w:t>
      </w:r>
      <w:r w:rsidR="00100AB0">
        <w:rPr>
          <w:rStyle w:val="tlid-translation"/>
          <w:b/>
          <w:lang w:val="pl-PL"/>
        </w:rPr>
        <w:t>jednostek</w:t>
      </w:r>
      <w:r w:rsidR="00EC75A6" w:rsidRPr="00D85880">
        <w:rPr>
          <w:rStyle w:val="tlid-translation"/>
          <w:b/>
          <w:lang w:val="pl-PL"/>
        </w:rPr>
        <w:t xml:space="preserve"> penitencjarnych. Podkomitet zaleca ponadto, aby </w:t>
      </w:r>
      <w:r w:rsidR="003567FC" w:rsidRPr="00D85880">
        <w:rPr>
          <w:rStyle w:val="tlid-translation"/>
          <w:b/>
          <w:lang w:val="pl-PL"/>
        </w:rPr>
        <w:t xml:space="preserve">w charakterze ogólnego środka zapobiegawczego </w:t>
      </w:r>
      <w:r w:rsidR="007343DA">
        <w:rPr>
          <w:rStyle w:val="tlid-translation"/>
          <w:b/>
          <w:lang w:val="pl-PL"/>
        </w:rPr>
        <w:t>P</w:t>
      </w:r>
      <w:r w:rsidR="00EC75A6" w:rsidRPr="00D85880">
        <w:rPr>
          <w:rStyle w:val="tlid-translation"/>
          <w:b/>
          <w:lang w:val="pl-PL"/>
        </w:rPr>
        <w:t>aństwo-</w:t>
      </w:r>
      <w:r w:rsidR="007343DA">
        <w:rPr>
          <w:rStyle w:val="tlid-translation"/>
          <w:b/>
          <w:lang w:val="pl-PL"/>
        </w:rPr>
        <w:t>S</w:t>
      </w:r>
      <w:r w:rsidR="00EC75A6" w:rsidRPr="00D85880">
        <w:rPr>
          <w:rStyle w:val="tlid-translation"/>
          <w:b/>
          <w:lang w:val="pl-PL"/>
        </w:rPr>
        <w:t>trona zapewniło wynagrodzeni</w:t>
      </w:r>
      <w:r w:rsidR="003567FC" w:rsidRPr="00D85880">
        <w:rPr>
          <w:rStyle w:val="tlid-translation"/>
          <w:b/>
          <w:lang w:val="pl-PL"/>
        </w:rPr>
        <w:t>a</w:t>
      </w:r>
      <w:r w:rsidR="00EC75A6" w:rsidRPr="00D85880">
        <w:rPr>
          <w:rStyle w:val="tlid-translation"/>
          <w:b/>
          <w:lang w:val="pl-PL"/>
        </w:rPr>
        <w:t xml:space="preserve"> proporcjonalne do wymaganych kwalifikacji </w:t>
      </w:r>
      <w:r w:rsidR="003567FC" w:rsidRPr="00D85880">
        <w:rPr>
          <w:rStyle w:val="tlid-translation"/>
          <w:b/>
          <w:lang w:val="pl-PL"/>
        </w:rPr>
        <w:t>oraz</w:t>
      </w:r>
      <w:r w:rsidR="00EC75A6" w:rsidRPr="00D85880">
        <w:rPr>
          <w:rStyle w:val="tlid-translation"/>
          <w:b/>
          <w:lang w:val="pl-PL"/>
        </w:rPr>
        <w:t xml:space="preserve"> </w:t>
      </w:r>
      <w:r w:rsidR="003567FC" w:rsidRPr="00D85880">
        <w:rPr>
          <w:rStyle w:val="tlid-translation"/>
          <w:b/>
          <w:lang w:val="pl-PL"/>
        </w:rPr>
        <w:t xml:space="preserve">powierzonej tym grupom zawodowym odpowiedzialności, co pozwoli </w:t>
      </w:r>
      <w:r w:rsidR="00EC75A6" w:rsidRPr="00D85880">
        <w:rPr>
          <w:rStyle w:val="tlid-translation"/>
          <w:b/>
          <w:lang w:val="pl-PL"/>
        </w:rPr>
        <w:t>zapewnić ich odpowiednią motywację</w:t>
      </w:r>
      <w:r w:rsidRPr="00D85880">
        <w:rPr>
          <w:b/>
          <w:bCs/>
          <w:lang w:val="pl-PL"/>
        </w:rPr>
        <w:t>.</w:t>
      </w:r>
      <w:r w:rsidR="00EC75A6" w:rsidRPr="00D85880">
        <w:rPr>
          <w:b/>
          <w:bCs/>
          <w:lang w:val="pl-PL"/>
        </w:rPr>
        <w:t xml:space="preserve"> </w:t>
      </w:r>
    </w:p>
    <w:p w14:paraId="29211EC3" w14:textId="62F2EDA2" w:rsidR="0033102A" w:rsidRPr="00D85880" w:rsidRDefault="0033102A" w:rsidP="0067062B">
      <w:pPr>
        <w:pStyle w:val="HChG"/>
        <w:rPr>
          <w:lang w:val="pl-PL"/>
        </w:rPr>
      </w:pPr>
      <w:r w:rsidRPr="00D85880">
        <w:rPr>
          <w:lang w:val="pl-PL"/>
        </w:rPr>
        <w:tab/>
        <w:t>IV.</w:t>
      </w:r>
      <w:r w:rsidRPr="00D85880">
        <w:rPr>
          <w:lang w:val="pl-PL"/>
        </w:rPr>
        <w:tab/>
      </w:r>
      <w:r w:rsidR="00EC75A6" w:rsidRPr="00D85880">
        <w:rPr>
          <w:rStyle w:val="tlid-translation"/>
          <w:lang w:val="pl-PL"/>
        </w:rPr>
        <w:t xml:space="preserve">Sytuacja osób pozbawionych wolności </w:t>
      </w:r>
    </w:p>
    <w:p w14:paraId="76A5E306" w14:textId="7EC37E21" w:rsidR="0033102A" w:rsidRPr="00D85880" w:rsidRDefault="00EC75A6" w:rsidP="0067062B">
      <w:pPr>
        <w:pStyle w:val="H1G"/>
        <w:rPr>
          <w:lang w:val="pl-PL"/>
        </w:rPr>
      </w:pPr>
      <w:r w:rsidRPr="00D85880">
        <w:rPr>
          <w:lang w:val="pl-PL"/>
        </w:rPr>
        <w:tab/>
        <w:t>A.</w:t>
      </w:r>
      <w:r w:rsidRPr="00D85880">
        <w:rPr>
          <w:lang w:val="pl-PL"/>
        </w:rPr>
        <w:tab/>
        <w:t xml:space="preserve">Policja </w:t>
      </w:r>
    </w:p>
    <w:p w14:paraId="55034242" w14:textId="0F028C4A" w:rsidR="0033102A" w:rsidRPr="00D85880" w:rsidRDefault="0033102A" w:rsidP="0067062B">
      <w:pPr>
        <w:pStyle w:val="H23G"/>
        <w:rPr>
          <w:lang w:val="pl-PL"/>
        </w:rPr>
      </w:pPr>
      <w:r w:rsidRPr="00D85880">
        <w:rPr>
          <w:lang w:val="pl-PL"/>
        </w:rPr>
        <w:tab/>
        <w:t>1.</w:t>
      </w:r>
      <w:r w:rsidRPr="00D85880">
        <w:rPr>
          <w:lang w:val="pl-PL"/>
        </w:rPr>
        <w:tab/>
      </w:r>
      <w:r w:rsidR="00EC75A6" w:rsidRPr="00D85880">
        <w:rPr>
          <w:rStyle w:val="tlid-translation"/>
          <w:lang w:val="pl-PL"/>
        </w:rPr>
        <w:t xml:space="preserve">Złe traktowanie </w:t>
      </w:r>
    </w:p>
    <w:p w14:paraId="7911B929" w14:textId="5827271F" w:rsidR="0033102A" w:rsidRPr="00D85880" w:rsidRDefault="0033102A" w:rsidP="005F74F6">
      <w:pPr>
        <w:pStyle w:val="SingleTxtG"/>
        <w:rPr>
          <w:lang w:val="pl-PL"/>
        </w:rPr>
      </w:pPr>
      <w:r w:rsidRPr="00D85880">
        <w:rPr>
          <w:lang w:val="pl-PL"/>
        </w:rPr>
        <w:t>44.</w:t>
      </w:r>
      <w:r w:rsidRPr="00D85880">
        <w:rPr>
          <w:lang w:val="pl-PL"/>
        </w:rPr>
        <w:tab/>
      </w:r>
      <w:r w:rsidR="00EC75A6" w:rsidRPr="00D85880">
        <w:rPr>
          <w:rStyle w:val="tlid-translation"/>
          <w:lang w:val="pl-PL"/>
        </w:rPr>
        <w:t xml:space="preserve">Podkomitet z zadowoleniem </w:t>
      </w:r>
      <w:r w:rsidR="003567FC" w:rsidRPr="00D85880">
        <w:rPr>
          <w:rStyle w:val="tlid-translation"/>
          <w:lang w:val="pl-PL"/>
        </w:rPr>
        <w:t>przyjmuje wskazan</w:t>
      </w:r>
      <w:r w:rsidR="00582185" w:rsidRPr="00D85880">
        <w:rPr>
          <w:rStyle w:val="tlid-translation"/>
          <w:lang w:val="pl-PL"/>
        </w:rPr>
        <w:t>y</w:t>
      </w:r>
      <w:r w:rsidR="003567FC" w:rsidRPr="00D85880">
        <w:rPr>
          <w:rStyle w:val="tlid-translation"/>
          <w:lang w:val="pl-PL"/>
        </w:rPr>
        <w:t xml:space="preserve"> przez</w:t>
      </w:r>
      <w:r w:rsidR="00EC75A6" w:rsidRPr="00D85880">
        <w:rPr>
          <w:rStyle w:val="tlid-translation"/>
          <w:lang w:val="pl-PL"/>
        </w:rPr>
        <w:t xml:space="preserve"> Ministerstwo Spraw Wewnętrznych i Administracji</w:t>
      </w:r>
      <w:r w:rsidR="00582185" w:rsidRPr="00D85880">
        <w:rPr>
          <w:rStyle w:val="tlid-translation"/>
          <w:lang w:val="pl-PL"/>
        </w:rPr>
        <w:t xml:space="preserve"> fakt</w:t>
      </w:r>
      <w:r w:rsidR="003567FC" w:rsidRPr="00D85880">
        <w:rPr>
          <w:rStyle w:val="tlid-translation"/>
          <w:lang w:val="pl-PL"/>
        </w:rPr>
        <w:t xml:space="preserve"> przyjęci</w:t>
      </w:r>
      <w:r w:rsidR="00582185" w:rsidRPr="00D85880">
        <w:rPr>
          <w:rStyle w:val="tlid-translation"/>
          <w:lang w:val="pl-PL"/>
        </w:rPr>
        <w:t>a</w:t>
      </w:r>
      <w:r w:rsidR="00EC75A6" w:rsidRPr="00D85880">
        <w:rPr>
          <w:rStyle w:val="tlid-translation"/>
          <w:lang w:val="pl-PL"/>
        </w:rPr>
        <w:t xml:space="preserve"> </w:t>
      </w:r>
      <w:r w:rsidR="003567FC" w:rsidRPr="00D85880">
        <w:rPr>
          <w:rStyle w:val="tlid-translation"/>
          <w:lang w:val="pl-PL"/>
        </w:rPr>
        <w:t>przez</w:t>
      </w:r>
      <w:r w:rsidR="00CD4BF2">
        <w:rPr>
          <w:rStyle w:val="tlid-translation"/>
          <w:lang w:val="pl-PL"/>
        </w:rPr>
        <w:t xml:space="preserve"> P</w:t>
      </w:r>
      <w:r w:rsidR="003567FC" w:rsidRPr="00D85880">
        <w:rPr>
          <w:rStyle w:val="tlid-translation"/>
          <w:lang w:val="pl-PL"/>
        </w:rPr>
        <w:t>aństwo-</w:t>
      </w:r>
      <w:r w:rsidR="00CD4BF2">
        <w:rPr>
          <w:rStyle w:val="tlid-translation"/>
          <w:lang w:val="pl-PL"/>
        </w:rPr>
        <w:t>S</w:t>
      </w:r>
      <w:r w:rsidR="003567FC" w:rsidRPr="00D85880">
        <w:rPr>
          <w:rStyle w:val="tlid-translation"/>
          <w:lang w:val="pl-PL"/>
        </w:rPr>
        <w:t xml:space="preserve">tronę </w:t>
      </w:r>
      <w:r w:rsidR="00EC75A6" w:rsidRPr="00D85880">
        <w:rPr>
          <w:rStyle w:val="tlid-translation"/>
          <w:lang w:val="pl-PL"/>
        </w:rPr>
        <w:t xml:space="preserve">strategii działań </w:t>
      </w:r>
      <w:r w:rsidR="00582185" w:rsidRPr="00D85880">
        <w:rPr>
          <w:rStyle w:val="tlid-translation"/>
          <w:lang w:val="pl-PL"/>
        </w:rPr>
        <w:t xml:space="preserve">służących </w:t>
      </w:r>
      <w:r w:rsidR="00EC75A6" w:rsidRPr="00D85880">
        <w:rPr>
          <w:rStyle w:val="tlid-translation"/>
          <w:lang w:val="pl-PL"/>
        </w:rPr>
        <w:t>zapobiegani</w:t>
      </w:r>
      <w:r w:rsidR="00582185" w:rsidRPr="00D85880">
        <w:rPr>
          <w:rStyle w:val="tlid-translation"/>
          <w:lang w:val="pl-PL"/>
        </w:rPr>
        <w:t>u</w:t>
      </w:r>
      <w:r w:rsidR="00EC75A6" w:rsidRPr="00D85880">
        <w:rPr>
          <w:rStyle w:val="tlid-translation"/>
          <w:lang w:val="pl-PL"/>
        </w:rPr>
        <w:t xml:space="preserve"> </w:t>
      </w:r>
      <w:r w:rsidR="00582185" w:rsidRPr="00D85880">
        <w:rPr>
          <w:rStyle w:val="tlid-translation"/>
          <w:lang w:val="pl-PL"/>
        </w:rPr>
        <w:t xml:space="preserve">naruszeniom </w:t>
      </w:r>
      <w:r w:rsidR="00EC75A6" w:rsidRPr="00D85880">
        <w:rPr>
          <w:rStyle w:val="tlid-translation"/>
          <w:lang w:val="pl-PL"/>
        </w:rPr>
        <w:t xml:space="preserve">praw człowieka przez funkcjonariuszy policji. Spośród osób, </w:t>
      </w:r>
      <w:r w:rsidR="003567FC" w:rsidRPr="00D85880">
        <w:rPr>
          <w:rStyle w:val="tlid-translation"/>
          <w:lang w:val="pl-PL"/>
        </w:rPr>
        <w:t xml:space="preserve">z którymi rozmawiała delegacja i </w:t>
      </w:r>
      <w:r w:rsidR="00EC75A6" w:rsidRPr="00D85880">
        <w:rPr>
          <w:rStyle w:val="tlid-translation"/>
          <w:lang w:val="pl-PL"/>
        </w:rPr>
        <w:t>które</w:t>
      </w:r>
      <w:r w:rsidR="003567FC" w:rsidRPr="00D85880">
        <w:rPr>
          <w:rStyle w:val="tlid-translation"/>
          <w:lang w:val="pl-PL"/>
        </w:rPr>
        <w:t xml:space="preserve"> </w:t>
      </w:r>
      <w:r w:rsidR="00582185" w:rsidRPr="00D85880">
        <w:rPr>
          <w:rStyle w:val="tlid-translation"/>
          <w:lang w:val="pl-PL"/>
        </w:rPr>
        <w:t>w tamtym czasie</w:t>
      </w:r>
      <w:r w:rsidR="003567FC" w:rsidRPr="00D85880">
        <w:rPr>
          <w:rStyle w:val="tlid-translation"/>
          <w:lang w:val="pl-PL"/>
        </w:rPr>
        <w:t xml:space="preserve"> lub wcześniej przebywały </w:t>
      </w:r>
      <w:r w:rsidR="00EC75A6" w:rsidRPr="00D85880">
        <w:rPr>
          <w:rStyle w:val="tlid-translation"/>
          <w:lang w:val="pl-PL"/>
        </w:rPr>
        <w:t xml:space="preserve">w areszcie policyjnym zdecydowana większość twierdziła, że nie była </w:t>
      </w:r>
      <w:r w:rsidR="003567FC" w:rsidRPr="00D85880">
        <w:rPr>
          <w:rStyle w:val="tlid-translation"/>
          <w:lang w:val="pl-PL"/>
        </w:rPr>
        <w:t xml:space="preserve">przez policję </w:t>
      </w:r>
      <w:r w:rsidR="00EC75A6" w:rsidRPr="00D85880">
        <w:rPr>
          <w:rStyle w:val="tlid-translation"/>
          <w:lang w:val="pl-PL"/>
        </w:rPr>
        <w:t xml:space="preserve">źle traktowana. Delegacja </w:t>
      </w:r>
      <w:r w:rsidR="00582185" w:rsidRPr="00D85880">
        <w:rPr>
          <w:rStyle w:val="tlid-translation"/>
          <w:lang w:val="pl-PL"/>
        </w:rPr>
        <w:t>u</w:t>
      </w:r>
      <w:r w:rsidR="003567FC" w:rsidRPr="00D85880">
        <w:rPr>
          <w:rStyle w:val="tlid-translation"/>
          <w:lang w:val="pl-PL"/>
        </w:rPr>
        <w:t>słyszała</w:t>
      </w:r>
      <w:r w:rsidR="00EC75A6" w:rsidRPr="00D85880">
        <w:rPr>
          <w:rStyle w:val="tlid-translation"/>
          <w:lang w:val="pl-PL"/>
        </w:rPr>
        <w:t xml:space="preserve"> jednak kilka zarzutów o złe traktowanie </w:t>
      </w:r>
      <w:r w:rsidR="003567FC" w:rsidRPr="00D85880">
        <w:rPr>
          <w:rStyle w:val="tlid-translation"/>
          <w:lang w:val="pl-PL"/>
        </w:rPr>
        <w:t xml:space="preserve">podczas </w:t>
      </w:r>
      <w:r w:rsidR="00EC75A6" w:rsidRPr="00D85880">
        <w:rPr>
          <w:rStyle w:val="tlid-translation"/>
          <w:lang w:val="pl-PL"/>
        </w:rPr>
        <w:t>początkow</w:t>
      </w:r>
      <w:r w:rsidR="00BC2861" w:rsidRPr="00D85880">
        <w:rPr>
          <w:rStyle w:val="tlid-translation"/>
          <w:lang w:val="pl-PL"/>
        </w:rPr>
        <w:t xml:space="preserve">ych etapów zatrzymania oraz prowadzenia dochodzeń policyjnych </w:t>
      </w:r>
      <w:r w:rsidR="00EC75A6" w:rsidRPr="00D85880">
        <w:rPr>
          <w:rStyle w:val="tlid-translation"/>
          <w:lang w:val="pl-PL"/>
        </w:rPr>
        <w:t>na niektórych posterunkach policji</w:t>
      </w:r>
      <w:r w:rsidR="00BC2861" w:rsidRPr="00D85880">
        <w:rPr>
          <w:rStyle w:val="tlid-translation"/>
          <w:lang w:val="pl-PL"/>
        </w:rPr>
        <w:t>. W</w:t>
      </w:r>
      <w:r w:rsidR="00EC75A6" w:rsidRPr="00D85880">
        <w:rPr>
          <w:rStyle w:val="tlid-translation"/>
          <w:lang w:val="pl-PL"/>
        </w:rPr>
        <w:t xml:space="preserve">iarygodność </w:t>
      </w:r>
      <w:r w:rsidR="00BC2861" w:rsidRPr="00D85880">
        <w:rPr>
          <w:rStyle w:val="tlid-translation"/>
          <w:lang w:val="pl-PL"/>
        </w:rPr>
        <w:t>tych zarzutów była zgodna z wł</w:t>
      </w:r>
      <w:r w:rsidR="00EC75A6" w:rsidRPr="00D85880">
        <w:rPr>
          <w:rStyle w:val="tlid-translation"/>
          <w:lang w:val="pl-PL"/>
        </w:rPr>
        <w:t xml:space="preserve">asnymi </w:t>
      </w:r>
      <w:r w:rsidR="00BC2861" w:rsidRPr="00D85880">
        <w:rPr>
          <w:rStyle w:val="tlid-translation"/>
          <w:lang w:val="pl-PL"/>
        </w:rPr>
        <w:t>obserwacjami</w:t>
      </w:r>
      <w:r w:rsidR="00EC75A6" w:rsidRPr="00D85880">
        <w:rPr>
          <w:rStyle w:val="tlid-translation"/>
          <w:lang w:val="pl-PL"/>
        </w:rPr>
        <w:t xml:space="preserve"> delegacji. Na przykład na komisariacie policji w Krakowie delegacja </w:t>
      </w:r>
      <w:r w:rsidR="00BC2861" w:rsidRPr="00D85880">
        <w:rPr>
          <w:rStyle w:val="tlid-translation"/>
          <w:lang w:val="pl-PL"/>
        </w:rPr>
        <w:t>rozmawiała</w:t>
      </w:r>
      <w:r w:rsidR="00EC75A6" w:rsidRPr="00D85880">
        <w:rPr>
          <w:rStyle w:val="tlid-translation"/>
          <w:lang w:val="pl-PL"/>
        </w:rPr>
        <w:t xml:space="preserve"> z zatrzymanym który twierdził, że został pobity podczas przesłuchania. Po zbadaniu przez </w:t>
      </w:r>
      <w:r w:rsidR="00EC75A6" w:rsidRPr="00D85880">
        <w:rPr>
          <w:rStyle w:val="tlid-translation"/>
          <w:lang w:val="pl-PL"/>
        </w:rPr>
        <w:lastRenderedPageBreak/>
        <w:t xml:space="preserve">członka delegacji </w:t>
      </w:r>
      <w:r w:rsidR="00BC2861" w:rsidRPr="00D85880">
        <w:rPr>
          <w:rStyle w:val="tlid-translation"/>
          <w:lang w:val="pl-PL"/>
        </w:rPr>
        <w:t xml:space="preserve">specjalizującego się w kwestiach medycznych stwierdzono, że </w:t>
      </w:r>
      <w:r w:rsidR="00EC75A6" w:rsidRPr="00D85880">
        <w:rPr>
          <w:rStyle w:val="tlid-translation"/>
          <w:lang w:val="pl-PL"/>
        </w:rPr>
        <w:t xml:space="preserve">zatrzymany </w:t>
      </w:r>
      <w:r w:rsidR="00BC2861" w:rsidRPr="00D85880">
        <w:rPr>
          <w:rStyle w:val="tlid-translation"/>
          <w:lang w:val="pl-PL"/>
        </w:rPr>
        <w:t>ma duży granatowy</w:t>
      </w:r>
      <w:r w:rsidR="00EC75A6" w:rsidRPr="00D85880">
        <w:rPr>
          <w:rStyle w:val="tlid-translation"/>
          <w:lang w:val="pl-PL"/>
        </w:rPr>
        <w:t xml:space="preserve"> krwiak w z</w:t>
      </w:r>
      <w:r w:rsidR="00BC2861" w:rsidRPr="00D85880">
        <w:rPr>
          <w:rStyle w:val="tlid-translation"/>
          <w:lang w:val="pl-PL"/>
        </w:rPr>
        <w:t>ewnętrznym kąciku prawego oka,</w:t>
      </w:r>
      <w:r w:rsidR="00EC75A6" w:rsidRPr="00D85880">
        <w:rPr>
          <w:rStyle w:val="tlid-translation"/>
          <w:lang w:val="pl-PL"/>
        </w:rPr>
        <w:t xml:space="preserve"> niebieskaw</w:t>
      </w:r>
      <w:r w:rsidR="00BC2861" w:rsidRPr="00D85880">
        <w:rPr>
          <w:rStyle w:val="tlid-translation"/>
          <w:lang w:val="pl-PL"/>
        </w:rPr>
        <w:t xml:space="preserve">e zasinienie </w:t>
      </w:r>
      <w:r w:rsidR="00EC75A6" w:rsidRPr="00D85880">
        <w:rPr>
          <w:rStyle w:val="tlid-translation"/>
          <w:lang w:val="pl-PL"/>
        </w:rPr>
        <w:t>pod okiem</w:t>
      </w:r>
      <w:r w:rsidR="00582185" w:rsidRPr="00D85880">
        <w:rPr>
          <w:rStyle w:val="tlid-translation"/>
          <w:lang w:val="pl-PL"/>
        </w:rPr>
        <w:t xml:space="preserve">, </w:t>
      </w:r>
      <w:r w:rsidR="00EC75A6" w:rsidRPr="00D85880">
        <w:rPr>
          <w:rStyle w:val="tlid-translation"/>
          <w:lang w:val="pl-PL"/>
        </w:rPr>
        <w:t>niewielki</w:t>
      </w:r>
      <w:r w:rsidR="00BC2861" w:rsidRPr="00D85880">
        <w:rPr>
          <w:rStyle w:val="tlid-translation"/>
          <w:lang w:val="pl-PL"/>
        </w:rPr>
        <w:t>e</w:t>
      </w:r>
      <w:r w:rsidR="00EC75A6" w:rsidRPr="00D85880">
        <w:rPr>
          <w:rStyle w:val="tlid-translation"/>
          <w:lang w:val="pl-PL"/>
        </w:rPr>
        <w:t xml:space="preserve"> czerwon</w:t>
      </w:r>
      <w:r w:rsidR="00BC2861" w:rsidRPr="00D85880">
        <w:rPr>
          <w:rStyle w:val="tlid-translation"/>
          <w:lang w:val="pl-PL"/>
        </w:rPr>
        <w:t>e</w:t>
      </w:r>
      <w:r w:rsidR="00EC75A6" w:rsidRPr="00D85880">
        <w:rPr>
          <w:rStyle w:val="tlid-translation"/>
          <w:lang w:val="pl-PL"/>
        </w:rPr>
        <w:t xml:space="preserve"> wybrzuszenie nad prawą powieką</w:t>
      </w:r>
      <w:r w:rsidR="00582185" w:rsidRPr="00D85880">
        <w:rPr>
          <w:rStyle w:val="tlid-translation"/>
          <w:lang w:val="pl-PL"/>
        </w:rPr>
        <w:t xml:space="preserve">, a także </w:t>
      </w:r>
      <w:r w:rsidR="00EC75A6" w:rsidRPr="00D85880">
        <w:rPr>
          <w:rStyle w:val="tlid-translation"/>
          <w:lang w:val="pl-PL"/>
        </w:rPr>
        <w:t>czerwono-niebieski</w:t>
      </w:r>
      <w:r w:rsidR="00BC2861" w:rsidRPr="00D85880">
        <w:rPr>
          <w:rStyle w:val="tlid-translation"/>
          <w:lang w:val="pl-PL"/>
        </w:rPr>
        <w:t xml:space="preserve"> krwiak</w:t>
      </w:r>
      <w:r w:rsidR="00EC75A6" w:rsidRPr="00D85880">
        <w:rPr>
          <w:rStyle w:val="tlid-translation"/>
          <w:lang w:val="pl-PL"/>
        </w:rPr>
        <w:t xml:space="preserve"> o wymiarach 3 x 2 cm</w:t>
      </w:r>
      <w:r w:rsidR="00BC2861" w:rsidRPr="00D85880">
        <w:rPr>
          <w:rStyle w:val="tlid-translation"/>
          <w:lang w:val="pl-PL"/>
        </w:rPr>
        <w:t xml:space="preserve"> </w:t>
      </w:r>
      <w:r w:rsidR="00EC75A6" w:rsidRPr="00D85880">
        <w:rPr>
          <w:rStyle w:val="tlid-translation"/>
          <w:lang w:val="pl-PL"/>
        </w:rPr>
        <w:t xml:space="preserve">pośrodku zewnętrznej strony lewego uda. </w:t>
      </w:r>
      <w:r w:rsidR="00BC2861" w:rsidRPr="00D85880">
        <w:rPr>
          <w:rStyle w:val="tlid-translation"/>
          <w:lang w:val="pl-PL"/>
        </w:rPr>
        <w:t xml:space="preserve">Zauważone </w:t>
      </w:r>
      <w:r w:rsidR="00EC75A6" w:rsidRPr="00D85880">
        <w:rPr>
          <w:rStyle w:val="tlid-translation"/>
          <w:lang w:val="pl-PL"/>
        </w:rPr>
        <w:t>obrażenia były zgodne z zarzutami zatrzymanego</w:t>
      </w:r>
      <w:r w:rsidR="00BC2861" w:rsidRPr="00D85880">
        <w:rPr>
          <w:rStyle w:val="tlid-translation"/>
          <w:lang w:val="pl-PL"/>
        </w:rPr>
        <w:t xml:space="preserve">, gdyż powstają one </w:t>
      </w:r>
      <w:r w:rsidR="00EC75A6" w:rsidRPr="00D85880">
        <w:rPr>
          <w:rStyle w:val="tlid-translation"/>
          <w:lang w:val="pl-PL"/>
        </w:rPr>
        <w:t>zwykle w wyniku uderzenia tępym narzędziem</w:t>
      </w:r>
      <w:r w:rsidRPr="00D85880">
        <w:rPr>
          <w:lang w:val="pl-PL"/>
        </w:rPr>
        <w:t>.</w:t>
      </w:r>
      <w:r w:rsidR="00EC75A6" w:rsidRPr="00D85880">
        <w:rPr>
          <w:lang w:val="pl-PL"/>
        </w:rPr>
        <w:t xml:space="preserve"> </w:t>
      </w:r>
    </w:p>
    <w:p w14:paraId="37F95C45" w14:textId="458DD00D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45.</w:t>
      </w:r>
      <w:r w:rsidRPr="00D85880">
        <w:rPr>
          <w:lang w:val="pl-PL"/>
        </w:rPr>
        <w:tab/>
      </w:r>
      <w:r w:rsidR="00EC75A6" w:rsidRPr="00D85880">
        <w:rPr>
          <w:rStyle w:val="tlid-translation"/>
          <w:lang w:val="pl-PL"/>
        </w:rPr>
        <w:t>T</w:t>
      </w:r>
      <w:r w:rsidR="00E92137" w:rsidRPr="00D85880">
        <w:rPr>
          <w:rStyle w:val="tlid-translation"/>
          <w:lang w:val="pl-PL"/>
        </w:rPr>
        <w:t>o</w:t>
      </w:r>
      <w:r w:rsidR="00EC75A6" w:rsidRPr="00D85880">
        <w:rPr>
          <w:rStyle w:val="tlid-translation"/>
          <w:lang w:val="pl-PL"/>
        </w:rPr>
        <w:t xml:space="preserve"> złe traktowanie wiązało się z nadmiernym użyciem siły nie tylko </w:t>
      </w:r>
      <w:r w:rsidR="00BC2861" w:rsidRPr="00D85880">
        <w:rPr>
          <w:rStyle w:val="tlid-translation"/>
          <w:lang w:val="pl-PL"/>
        </w:rPr>
        <w:t>podczas</w:t>
      </w:r>
      <w:r w:rsidR="00EC75A6" w:rsidRPr="00D85880">
        <w:rPr>
          <w:rStyle w:val="tlid-translation"/>
          <w:lang w:val="pl-PL"/>
        </w:rPr>
        <w:t xml:space="preserve"> zatrzymania, ale </w:t>
      </w:r>
      <w:r w:rsidR="00582185" w:rsidRPr="00D85880">
        <w:rPr>
          <w:rStyle w:val="tlid-translation"/>
          <w:lang w:val="pl-PL"/>
        </w:rPr>
        <w:t>i</w:t>
      </w:r>
      <w:r w:rsidR="00EC75A6" w:rsidRPr="00D85880">
        <w:rPr>
          <w:rStyle w:val="tlid-translation"/>
          <w:lang w:val="pl-PL"/>
        </w:rPr>
        <w:t xml:space="preserve"> po </w:t>
      </w:r>
      <w:r w:rsidR="00BC2861" w:rsidRPr="00D85880">
        <w:rPr>
          <w:rStyle w:val="tlid-translation"/>
          <w:lang w:val="pl-PL"/>
        </w:rPr>
        <w:t xml:space="preserve">przejęciu kontroli nad </w:t>
      </w:r>
      <w:r w:rsidR="00E92137" w:rsidRPr="00D85880">
        <w:rPr>
          <w:rStyle w:val="tlid-translation"/>
          <w:lang w:val="pl-PL"/>
        </w:rPr>
        <w:t>tą</w:t>
      </w:r>
      <w:r w:rsidR="00BC2861" w:rsidRPr="00D85880">
        <w:rPr>
          <w:rStyle w:val="tlid-translation"/>
          <w:lang w:val="pl-PL"/>
        </w:rPr>
        <w:t xml:space="preserve"> osobą, </w:t>
      </w:r>
      <w:r w:rsidR="00582185" w:rsidRPr="00D85880">
        <w:rPr>
          <w:rStyle w:val="tlid-translation"/>
          <w:lang w:val="pl-PL"/>
        </w:rPr>
        <w:t xml:space="preserve">a także z </w:t>
      </w:r>
      <w:r w:rsidR="00E92137" w:rsidRPr="00D85880">
        <w:rPr>
          <w:rStyle w:val="tlid-translation"/>
          <w:lang w:val="pl-PL"/>
        </w:rPr>
        <w:t xml:space="preserve">biciem </w:t>
      </w:r>
      <w:r w:rsidR="00EC75A6" w:rsidRPr="00D85880">
        <w:rPr>
          <w:rStyle w:val="tlid-translation"/>
          <w:lang w:val="pl-PL"/>
        </w:rPr>
        <w:t>podczas przesłuchania w areszcie. Podkomitet jest zaniepokojony tym, że pr</w:t>
      </w:r>
      <w:r w:rsidR="00E92137" w:rsidRPr="00D85880">
        <w:rPr>
          <w:rStyle w:val="tlid-translation"/>
          <w:lang w:val="pl-PL"/>
        </w:rPr>
        <w:t>zesłuchani</w:t>
      </w:r>
      <w:r w:rsidR="00582185" w:rsidRPr="00D85880">
        <w:rPr>
          <w:rStyle w:val="tlid-translation"/>
          <w:lang w:val="pl-PL"/>
        </w:rPr>
        <w:t>e wstępne</w:t>
      </w:r>
      <w:r w:rsidR="00E92137" w:rsidRPr="00D85880">
        <w:rPr>
          <w:rStyle w:val="tlid-translation"/>
          <w:lang w:val="pl-PL"/>
        </w:rPr>
        <w:t xml:space="preserve">, podczas którego występuje największe </w:t>
      </w:r>
      <w:r w:rsidR="00EC75A6" w:rsidRPr="00D85880">
        <w:rPr>
          <w:rStyle w:val="tlid-translation"/>
          <w:lang w:val="pl-PL"/>
        </w:rPr>
        <w:t>prawdopodob</w:t>
      </w:r>
      <w:r w:rsidR="00E92137" w:rsidRPr="00D85880">
        <w:rPr>
          <w:rStyle w:val="tlid-translation"/>
          <w:lang w:val="pl-PL"/>
        </w:rPr>
        <w:t xml:space="preserve">ieństwo </w:t>
      </w:r>
      <w:r w:rsidR="00EC75A6" w:rsidRPr="00D85880">
        <w:rPr>
          <w:rStyle w:val="tlid-translation"/>
          <w:lang w:val="pl-PL"/>
        </w:rPr>
        <w:t>złe</w:t>
      </w:r>
      <w:r w:rsidR="00E92137" w:rsidRPr="00D85880">
        <w:rPr>
          <w:rStyle w:val="tlid-translation"/>
          <w:lang w:val="pl-PL"/>
        </w:rPr>
        <w:t>go</w:t>
      </w:r>
      <w:r w:rsidR="00EC75A6" w:rsidRPr="00D85880">
        <w:rPr>
          <w:rStyle w:val="tlid-translation"/>
          <w:lang w:val="pl-PL"/>
        </w:rPr>
        <w:t xml:space="preserve"> traktowani</w:t>
      </w:r>
      <w:r w:rsidR="00E92137" w:rsidRPr="00D85880">
        <w:rPr>
          <w:rStyle w:val="tlid-translation"/>
          <w:lang w:val="pl-PL"/>
        </w:rPr>
        <w:t xml:space="preserve">a </w:t>
      </w:r>
      <w:r w:rsidR="00EC75A6" w:rsidRPr="00D85880">
        <w:rPr>
          <w:rStyle w:val="tlid-translation"/>
          <w:lang w:val="pl-PL"/>
        </w:rPr>
        <w:t xml:space="preserve">zwykle odbywa się w </w:t>
      </w:r>
      <w:r w:rsidR="00E92137" w:rsidRPr="00D85880">
        <w:rPr>
          <w:rStyle w:val="tlid-translation"/>
          <w:lang w:val="pl-PL"/>
        </w:rPr>
        <w:t>pomieszczeniach</w:t>
      </w:r>
      <w:r w:rsidR="00EC75A6" w:rsidRPr="00D85880">
        <w:rPr>
          <w:rStyle w:val="tlid-translation"/>
          <w:lang w:val="pl-PL"/>
        </w:rPr>
        <w:t xml:space="preserve"> administracyjnych </w:t>
      </w:r>
      <w:r w:rsidR="00E92137" w:rsidRPr="00D85880">
        <w:rPr>
          <w:rStyle w:val="tlid-translation"/>
          <w:lang w:val="pl-PL"/>
        </w:rPr>
        <w:t xml:space="preserve">pracowników </w:t>
      </w:r>
      <w:r w:rsidR="00EC75A6" w:rsidRPr="00D85880">
        <w:rPr>
          <w:rStyle w:val="tlid-translation"/>
          <w:lang w:val="pl-PL"/>
        </w:rPr>
        <w:t>śledczych policji, któr</w:t>
      </w:r>
      <w:r w:rsidR="00E92137" w:rsidRPr="00D85880">
        <w:rPr>
          <w:rStyle w:val="tlid-translation"/>
          <w:lang w:val="pl-PL"/>
        </w:rPr>
        <w:t>e nie są wyposażone w urządzenia</w:t>
      </w:r>
      <w:r w:rsidR="00EC75A6" w:rsidRPr="00D85880">
        <w:rPr>
          <w:rStyle w:val="tlid-translation"/>
          <w:lang w:val="pl-PL"/>
        </w:rPr>
        <w:t xml:space="preserve"> rejestrujące</w:t>
      </w:r>
      <w:r w:rsidRPr="00D85880">
        <w:rPr>
          <w:lang w:val="pl-PL"/>
        </w:rPr>
        <w:t>.</w:t>
      </w:r>
      <w:r w:rsidR="00EC75A6" w:rsidRPr="00D85880">
        <w:rPr>
          <w:lang w:val="pl-PL"/>
        </w:rPr>
        <w:t xml:space="preserve"> </w:t>
      </w:r>
    </w:p>
    <w:p w14:paraId="74559F00" w14:textId="2A637C18" w:rsidR="0033102A" w:rsidRPr="00D85880" w:rsidRDefault="0033102A" w:rsidP="000C2D33">
      <w:pPr>
        <w:pStyle w:val="SingleTxtG"/>
        <w:rPr>
          <w:b/>
          <w:bCs/>
          <w:lang w:val="pl-PL"/>
        </w:rPr>
      </w:pPr>
      <w:r w:rsidRPr="00D85880">
        <w:rPr>
          <w:lang w:val="pl-PL"/>
        </w:rPr>
        <w:t>46.</w:t>
      </w:r>
      <w:r w:rsidRPr="00D85880">
        <w:rPr>
          <w:lang w:val="pl-PL"/>
        </w:rPr>
        <w:tab/>
      </w:r>
      <w:r w:rsidR="00EC75A6" w:rsidRPr="00D85880">
        <w:rPr>
          <w:rStyle w:val="tlid-translation"/>
          <w:b/>
          <w:lang w:val="pl-PL"/>
        </w:rPr>
        <w:t xml:space="preserve">Podkomitet przypomina, że każdy rodzaj przemocy wobec osób pozbawionych wolności musi być surowo zabroniony ponieważ stanowi formę złego traktowania. Zarzuty </w:t>
      </w:r>
      <w:r w:rsidR="00E92137" w:rsidRPr="00D85880">
        <w:rPr>
          <w:rStyle w:val="tlid-translation"/>
          <w:b/>
          <w:lang w:val="pl-PL"/>
        </w:rPr>
        <w:t xml:space="preserve">o przemoc </w:t>
      </w:r>
      <w:r w:rsidR="00EC75A6" w:rsidRPr="00D85880">
        <w:rPr>
          <w:rStyle w:val="tlid-translation"/>
          <w:b/>
          <w:lang w:val="pl-PL"/>
        </w:rPr>
        <w:t xml:space="preserve">powinny prowadzić do niezwłocznego i bezstronnego </w:t>
      </w:r>
      <w:r w:rsidR="00582185" w:rsidRPr="00D85880">
        <w:rPr>
          <w:rStyle w:val="tlid-translation"/>
          <w:b/>
          <w:lang w:val="pl-PL"/>
        </w:rPr>
        <w:t>podjęcia</w:t>
      </w:r>
      <w:r w:rsidR="00E92137" w:rsidRPr="00D85880">
        <w:rPr>
          <w:rStyle w:val="tlid-translation"/>
          <w:b/>
          <w:lang w:val="pl-PL"/>
        </w:rPr>
        <w:t xml:space="preserve"> śledztwa</w:t>
      </w:r>
      <w:r w:rsidR="00EC75A6" w:rsidRPr="00D85880">
        <w:rPr>
          <w:rStyle w:val="tlid-translation"/>
          <w:b/>
          <w:lang w:val="pl-PL"/>
        </w:rPr>
        <w:t xml:space="preserve"> przez niezależny organ krajowy, a tam, gdzie istnieją </w:t>
      </w:r>
      <w:r w:rsidR="00E92137" w:rsidRPr="00D85880">
        <w:rPr>
          <w:rStyle w:val="tlid-translation"/>
          <w:b/>
          <w:lang w:val="pl-PL"/>
        </w:rPr>
        <w:t xml:space="preserve">do tego </w:t>
      </w:r>
      <w:r w:rsidR="00EC75A6" w:rsidRPr="00D85880">
        <w:rPr>
          <w:rStyle w:val="tlid-translation"/>
          <w:b/>
          <w:lang w:val="pl-PL"/>
        </w:rPr>
        <w:t xml:space="preserve">wystarczające podstawy osoby odpowiedzialne powinny być ścigane i odpowiednio </w:t>
      </w:r>
      <w:r w:rsidR="00E92137" w:rsidRPr="00D85880">
        <w:rPr>
          <w:rStyle w:val="tlid-translation"/>
          <w:b/>
          <w:lang w:val="pl-PL"/>
        </w:rPr>
        <w:t>karane</w:t>
      </w:r>
      <w:r w:rsidRPr="00D85880">
        <w:rPr>
          <w:b/>
          <w:bCs/>
          <w:lang w:val="pl-PL"/>
        </w:rPr>
        <w:t>.</w:t>
      </w:r>
      <w:r w:rsidR="004B5DFB" w:rsidRPr="00D85880">
        <w:rPr>
          <w:b/>
          <w:bCs/>
          <w:lang w:val="pl-PL"/>
        </w:rPr>
        <w:t xml:space="preserve"> </w:t>
      </w:r>
    </w:p>
    <w:p w14:paraId="13C1BE56" w14:textId="55D465BF" w:rsidR="0033102A" w:rsidRPr="00D85880" w:rsidRDefault="0033102A" w:rsidP="000C2D33">
      <w:pPr>
        <w:pStyle w:val="SingleTxtG"/>
        <w:rPr>
          <w:b/>
          <w:bCs/>
          <w:lang w:val="pl-PL"/>
        </w:rPr>
      </w:pPr>
      <w:r w:rsidRPr="00D85880">
        <w:rPr>
          <w:lang w:val="pl-PL"/>
        </w:rPr>
        <w:t>47.</w:t>
      </w:r>
      <w:r w:rsidRPr="00D85880">
        <w:rPr>
          <w:lang w:val="pl-PL"/>
        </w:rPr>
        <w:tab/>
      </w:r>
      <w:r w:rsidR="004B5DFB" w:rsidRPr="00D85880">
        <w:rPr>
          <w:rStyle w:val="tlid-translation"/>
          <w:b/>
          <w:lang w:val="pl-PL"/>
        </w:rPr>
        <w:t>Państwo-</w:t>
      </w:r>
      <w:r w:rsidR="00CD4BF2">
        <w:rPr>
          <w:rStyle w:val="tlid-translation"/>
          <w:b/>
          <w:lang w:val="pl-PL"/>
        </w:rPr>
        <w:t>S</w:t>
      </w:r>
      <w:r w:rsidR="004B5DFB" w:rsidRPr="00D85880">
        <w:rPr>
          <w:rStyle w:val="tlid-translation"/>
          <w:b/>
          <w:lang w:val="pl-PL"/>
        </w:rPr>
        <w:t xml:space="preserve">trona </w:t>
      </w:r>
      <w:r w:rsidR="00514523" w:rsidRPr="00D85880">
        <w:rPr>
          <w:rStyle w:val="tlid-translation"/>
          <w:b/>
          <w:lang w:val="pl-PL"/>
        </w:rPr>
        <w:t>w ramach</w:t>
      </w:r>
      <w:r w:rsidR="004B5DFB" w:rsidRPr="00D85880">
        <w:rPr>
          <w:rStyle w:val="tlid-translation"/>
          <w:b/>
          <w:lang w:val="pl-PL"/>
        </w:rPr>
        <w:t xml:space="preserve"> </w:t>
      </w:r>
      <w:r w:rsidR="00514523" w:rsidRPr="00D85880">
        <w:rPr>
          <w:rStyle w:val="tlid-translation"/>
          <w:b/>
          <w:lang w:val="pl-PL"/>
        </w:rPr>
        <w:t>swoich wysiłków na rzecz zapobiegania torturom i złemu traktowaniu</w:t>
      </w:r>
      <w:r w:rsidR="00BB5ED9" w:rsidRPr="00D85880">
        <w:rPr>
          <w:rStyle w:val="tlid-translation"/>
          <w:b/>
          <w:lang w:val="pl-PL"/>
        </w:rPr>
        <w:t xml:space="preserve"> </w:t>
      </w:r>
      <w:r w:rsidR="00514523" w:rsidRPr="00D85880">
        <w:rPr>
          <w:rStyle w:val="tlid-translation"/>
          <w:b/>
          <w:lang w:val="pl-PL"/>
        </w:rPr>
        <w:t xml:space="preserve">powinno </w:t>
      </w:r>
      <w:r w:rsidR="004B5DFB" w:rsidRPr="00D85880">
        <w:rPr>
          <w:rStyle w:val="tlid-translation"/>
          <w:b/>
          <w:lang w:val="pl-PL"/>
        </w:rPr>
        <w:t>wprowadzić obowiąz</w:t>
      </w:r>
      <w:r w:rsidR="00514523" w:rsidRPr="00D85880">
        <w:rPr>
          <w:rStyle w:val="tlid-translation"/>
          <w:b/>
          <w:lang w:val="pl-PL"/>
        </w:rPr>
        <w:t xml:space="preserve">ek zapisu </w:t>
      </w:r>
      <w:r w:rsidR="004B5DFB" w:rsidRPr="00D85880">
        <w:rPr>
          <w:rStyle w:val="tlid-translation"/>
          <w:b/>
          <w:lang w:val="pl-PL"/>
        </w:rPr>
        <w:t>dźwięk</w:t>
      </w:r>
      <w:r w:rsidR="00514523" w:rsidRPr="00D85880">
        <w:rPr>
          <w:rStyle w:val="tlid-translation"/>
          <w:b/>
          <w:lang w:val="pl-PL"/>
        </w:rPr>
        <w:t xml:space="preserve">u i obrazu przesłuchań prowadzonych w </w:t>
      </w:r>
      <w:r w:rsidR="004B5DFB" w:rsidRPr="00D85880">
        <w:rPr>
          <w:rStyle w:val="tlid-translation"/>
          <w:b/>
          <w:lang w:val="pl-PL"/>
        </w:rPr>
        <w:t>związku z</w:t>
      </w:r>
      <w:r w:rsidR="00514523" w:rsidRPr="00D85880">
        <w:rPr>
          <w:rStyle w:val="tlid-translation"/>
          <w:b/>
          <w:lang w:val="pl-PL"/>
        </w:rPr>
        <w:t xml:space="preserve">e śledztwami w spawach karnych, </w:t>
      </w:r>
      <w:r w:rsidR="00BB5ED9" w:rsidRPr="00D85880">
        <w:rPr>
          <w:rStyle w:val="tlid-translation"/>
          <w:b/>
          <w:lang w:val="pl-PL"/>
        </w:rPr>
        <w:t xml:space="preserve">aby zapewnić </w:t>
      </w:r>
      <w:r w:rsidR="000463E8" w:rsidRPr="00D85880">
        <w:rPr>
          <w:rStyle w:val="tlid-translation"/>
          <w:b/>
          <w:lang w:val="pl-PL"/>
        </w:rPr>
        <w:t xml:space="preserve">podstawowe zabezpieczenie, </w:t>
      </w:r>
      <w:r w:rsidR="00BB5ED9" w:rsidRPr="00D85880">
        <w:rPr>
          <w:rStyle w:val="tlid-translation"/>
          <w:b/>
          <w:lang w:val="pl-PL"/>
        </w:rPr>
        <w:t xml:space="preserve">a także </w:t>
      </w:r>
      <w:r w:rsidR="000463E8" w:rsidRPr="00D85880">
        <w:rPr>
          <w:rStyle w:val="tlid-translation"/>
          <w:b/>
          <w:lang w:val="pl-PL"/>
        </w:rPr>
        <w:t>ochronę</w:t>
      </w:r>
      <w:r w:rsidR="00BB5ED9" w:rsidRPr="00D85880">
        <w:rPr>
          <w:rStyle w:val="tlid-translation"/>
          <w:b/>
          <w:lang w:val="pl-PL"/>
        </w:rPr>
        <w:t xml:space="preserve"> pracowników organów ścigania przed bezpodstawnymi zarzutami</w:t>
      </w:r>
      <w:r w:rsidR="00514523" w:rsidRPr="00D85880">
        <w:rPr>
          <w:rStyle w:val="tlid-translation"/>
          <w:b/>
          <w:lang w:val="pl-PL"/>
        </w:rPr>
        <w:t xml:space="preserve">. </w:t>
      </w:r>
      <w:r w:rsidR="004B5DFB" w:rsidRPr="00D85880">
        <w:rPr>
          <w:rStyle w:val="tlid-translation"/>
          <w:b/>
          <w:lang w:val="pl-PL"/>
        </w:rPr>
        <w:t xml:space="preserve">Nagrania powinny być przechowywane w </w:t>
      </w:r>
      <w:r w:rsidR="00CE28BE" w:rsidRPr="00D85880">
        <w:rPr>
          <w:rStyle w:val="tlid-translation"/>
          <w:b/>
          <w:lang w:val="pl-PL"/>
        </w:rPr>
        <w:t>centraln</w:t>
      </w:r>
      <w:r w:rsidR="00BE5C51" w:rsidRPr="00D85880">
        <w:rPr>
          <w:rStyle w:val="tlid-translation"/>
          <w:b/>
          <w:lang w:val="pl-PL"/>
        </w:rPr>
        <w:t xml:space="preserve">ych </w:t>
      </w:r>
      <w:r w:rsidR="004B5DFB" w:rsidRPr="00D85880">
        <w:rPr>
          <w:rStyle w:val="tlid-translation"/>
          <w:b/>
          <w:lang w:val="pl-PL"/>
        </w:rPr>
        <w:t xml:space="preserve">bezpiecznych obiektach przez okres wystarczający do </w:t>
      </w:r>
      <w:r w:rsidR="00BE5C51" w:rsidRPr="00D85880">
        <w:rPr>
          <w:rStyle w:val="tlid-translation"/>
          <w:b/>
          <w:lang w:val="pl-PL"/>
        </w:rPr>
        <w:t xml:space="preserve">ich </w:t>
      </w:r>
      <w:r w:rsidR="004B5DFB" w:rsidRPr="00D85880">
        <w:rPr>
          <w:rStyle w:val="tlid-translation"/>
          <w:b/>
          <w:lang w:val="pl-PL"/>
        </w:rPr>
        <w:t xml:space="preserve">wykorzystania jako dowodów i powinny być udostępnione śledczym, zatrzymanym i prawnikom na </w:t>
      </w:r>
      <w:r w:rsidR="00BE5C51" w:rsidRPr="00D85880">
        <w:rPr>
          <w:rStyle w:val="tlid-translation"/>
          <w:b/>
          <w:lang w:val="pl-PL"/>
        </w:rPr>
        <w:t xml:space="preserve">ich </w:t>
      </w:r>
      <w:r w:rsidR="004B5DFB" w:rsidRPr="00D85880">
        <w:rPr>
          <w:rStyle w:val="tlid-translation"/>
          <w:b/>
          <w:lang w:val="pl-PL"/>
        </w:rPr>
        <w:t xml:space="preserve">żądanie. </w:t>
      </w:r>
      <w:r w:rsidR="000463E8" w:rsidRPr="00D85880">
        <w:rPr>
          <w:rStyle w:val="tlid-translation"/>
          <w:b/>
          <w:lang w:val="pl-PL"/>
        </w:rPr>
        <w:t>Z</w:t>
      </w:r>
      <w:r w:rsidR="004B5DFB" w:rsidRPr="00D85880">
        <w:rPr>
          <w:rStyle w:val="tlid-translation"/>
          <w:b/>
          <w:lang w:val="pl-PL"/>
        </w:rPr>
        <w:t>aleca się korzystanie z kamer</w:t>
      </w:r>
      <w:r w:rsidR="00BE5C51" w:rsidRPr="00D85880">
        <w:rPr>
          <w:rStyle w:val="tlid-translation"/>
          <w:b/>
          <w:lang w:val="pl-PL"/>
        </w:rPr>
        <w:t xml:space="preserve"> </w:t>
      </w:r>
      <w:r w:rsidR="004D446A">
        <w:rPr>
          <w:rStyle w:val="tlid-translation"/>
          <w:b/>
          <w:lang w:val="pl-PL"/>
        </w:rPr>
        <w:t>nasobnych</w:t>
      </w:r>
      <w:r w:rsidR="000463E8" w:rsidRPr="00D85880">
        <w:rPr>
          <w:rStyle w:val="tlid-translation"/>
          <w:b/>
          <w:lang w:val="pl-PL"/>
        </w:rPr>
        <w:t>, jeżeli to możliwe</w:t>
      </w:r>
      <w:r w:rsidRPr="00D85880">
        <w:rPr>
          <w:b/>
          <w:bCs/>
          <w:lang w:val="pl-PL"/>
        </w:rPr>
        <w:t>.</w:t>
      </w:r>
      <w:r w:rsidR="00B44FA8" w:rsidRPr="00D85880">
        <w:rPr>
          <w:b/>
          <w:bCs/>
          <w:lang w:val="pl-PL"/>
        </w:rPr>
        <w:t xml:space="preserve"> </w:t>
      </w:r>
    </w:p>
    <w:p w14:paraId="0AAF9C1F" w14:textId="44A56E1D" w:rsidR="0033102A" w:rsidRPr="00D85880" w:rsidRDefault="0033102A" w:rsidP="00693F87">
      <w:pPr>
        <w:pStyle w:val="H23G"/>
        <w:rPr>
          <w:lang w:val="pl-PL"/>
        </w:rPr>
      </w:pPr>
      <w:r w:rsidRPr="00D85880">
        <w:rPr>
          <w:lang w:val="pl-PL"/>
        </w:rPr>
        <w:tab/>
        <w:t>2.</w:t>
      </w:r>
      <w:r w:rsidRPr="00D85880">
        <w:rPr>
          <w:lang w:val="pl-PL"/>
        </w:rPr>
        <w:tab/>
      </w:r>
      <w:r w:rsidR="004B5DFB" w:rsidRPr="00D85880">
        <w:rPr>
          <w:rStyle w:val="tlid-translation"/>
          <w:lang w:val="pl-PL"/>
        </w:rPr>
        <w:t xml:space="preserve">Podstawowe zabezpieczenia prawne </w:t>
      </w:r>
    </w:p>
    <w:p w14:paraId="0E05118E" w14:textId="5AAC3240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48.</w:t>
      </w:r>
      <w:r w:rsidRPr="00D85880">
        <w:rPr>
          <w:lang w:val="pl-PL"/>
        </w:rPr>
        <w:tab/>
      </w:r>
      <w:r w:rsidR="004B5DFB" w:rsidRPr="00D85880">
        <w:rPr>
          <w:rStyle w:val="tlid-translation"/>
          <w:lang w:val="pl-PL"/>
        </w:rPr>
        <w:t>Podkomitet uważa, że p</w:t>
      </w:r>
      <w:r w:rsidR="004B22C5" w:rsidRPr="00D85880">
        <w:rPr>
          <w:rStyle w:val="tlid-translation"/>
          <w:lang w:val="pl-PL"/>
        </w:rPr>
        <w:t xml:space="preserve">ierwsze </w:t>
      </w:r>
      <w:r w:rsidR="004B5DFB" w:rsidRPr="00D85880">
        <w:rPr>
          <w:rStyle w:val="tlid-translation"/>
          <w:lang w:val="pl-PL"/>
        </w:rPr>
        <w:t xml:space="preserve">godziny </w:t>
      </w:r>
      <w:r w:rsidR="004B22C5" w:rsidRPr="00D85880">
        <w:rPr>
          <w:rStyle w:val="tlid-translation"/>
          <w:lang w:val="pl-PL"/>
        </w:rPr>
        <w:t xml:space="preserve">zatrzymania </w:t>
      </w:r>
      <w:r w:rsidR="004B5DFB" w:rsidRPr="00D85880">
        <w:rPr>
          <w:rStyle w:val="tlid-translation"/>
          <w:lang w:val="pl-PL"/>
        </w:rPr>
        <w:t xml:space="preserve">są kluczowym okresem dla </w:t>
      </w:r>
      <w:r w:rsidR="000463E8" w:rsidRPr="00D85880">
        <w:rPr>
          <w:rStyle w:val="tlid-translation"/>
          <w:lang w:val="pl-PL"/>
        </w:rPr>
        <w:t xml:space="preserve">osoby </w:t>
      </w:r>
      <w:r w:rsidR="004B5DFB" w:rsidRPr="00D85880">
        <w:rPr>
          <w:rStyle w:val="tlid-translation"/>
          <w:lang w:val="pl-PL"/>
        </w:rPr>
        <w:t>aresztowane</w:t>
      </w:r>
      <w:r w:rsidR="000463E8" w:rsidRPr="00D85880">
        <w:rPr>
          <w:rStyle w:val="tlid-translation"/>
          <w:lang w:val="pl-PL"/>
        </w:rPr>
        <w:t>j</w:t>
      </w:r>
      <w:r w:rsidR="004B5DFB" w:rsidRPr="00D85880">
        <w:rPr>
          <w:rStyle w:val="tlid-translation"/>
          <w:lang w:val="pl-PL"/>
        </w:rPr>
        <w:t xml:space="preserve"> i że bez odpowiednich </w:t>
      </w:r>
      <w:r w:rsidR="000C449D" w:rsidRPr="00D85880">
        <w:rPr>
          <w:rStyle w:val="tlid-translation"/>
          <w:lang w:val="pl-PL"/>
        </w:rPr>
        <w:t>zabezpieczeń</w:t>
      </w:r>
      <w:r w:rsidR="004B5DFB" w:rsidRPr="00D85880">
        <w:rPr>
          <w:rStyle w:val="tlid-translation"/>
          <w:lang w:val="pl-PL"/>
        </w:rPr>
        <w:t xml:space="preserve"> </w:t>
      </w:r>
      <w:r w:rsidR="000C449D" w:rsidRPr="00D85880">
        <w:rPr>
          <w:rStyle w:val="tlid-translation"/>
          <w:lang w:val="pl-PL"/>
        </w:rPr>
        <w:t xml:space="preserve">osoby </w:t>
      </w:r>
      <w:r w:rsidR="004B5DFB" w:rsidRPr="00D85880">
        <w:rPr>
          <w:rStyle w:val="tlid-translation"/>
          <w:lang w:val="pl-PL"/>
        </w:rPr>
        <w:t>aresztowan</w:t>
      </w:r>
      <w:r w:rsidR="000C449D" w:rsidRPr="00D85880">
        <w:rPr>
          <w:rStyle w:val="tlid-translation"/>
          <w:lang w:val="pl-PL"/>
        </w:rPr>
        <w:t xml:space="preserve">e oraz </w:t>
      </w:r>
      <w:r w:rsidR="004B5DFB" w:rsidRPr="00D85880">
        <w:rPr>
          <w:rStyle w:val="tlid-translation"/>
          <w:lang w:val="pl-PL"/>
        </w:rPr>
        <w:t>zatrzyman</w:t>
      </w:r>
      <w:r w:rsidR="000C449D" w:rsidRPr="00D85880">
        <w:rPr>
          <w:rStyle w:val="tlid-translation"/>
          <w:lang w:val="pl-PL"/>
        </w:rPr>
        <w:t>e</w:t>
      </w:r>
      <w:r w:rsidR="004B5DFB" w:rsidRPr="00D85880">
        <w:rPr>
          <w:rStyle w:val="tlid-translation"/>
          <w:lang w:val="pl-PL"/>
        </w:rPr>
        <w:t xml:space="preserve"> są </w:t>
      </w:r>
      <w:r w:rsidR="009C0A19" w:rsidRPr="00D85880">
        <w:rPr>
          <w:rStyle w:val="tlid-translation"/>
          <w:lang w:val="pl-PL"/>
        </w:rPr>
        <w:t xml:space="preserve">narażone na </w:t>
      </w:r>
      <w:r w:rsidR="004B5DFB" w:rsidRPr="00D85880">
        <w:rPr>
          <w:rStyle w:val="tlid-translation"/>
          <w:lang w:val="pl-PL"/>
        </w:rPr>
        <w:t>poważn</w:t>
      </w:r>
      <w:r w:rsidR="009C0A19" w:rsidRPr="00D85880">
        <w:rPr>
          <w:rStyle w:val="tlid-translation"/>
          <w:lang w:val="pl-PL"/>
        </w:rPr>
        <w:t xml:space="preserve">e ryzyko </w:t>
      </w:r>
      <w:r w:rsidR="004B5DFB" w:rsidRPr="00D85880">
        <w:rPr>
          <w:rStyle w:val="tlid-translation"/>
          <w:lang w:val="pl-PL"/>
        </w:rPr>
        <w:t>pozbawieni</w:t>
      </w:r>
      <w:r w:rsidR="009C0A19" w:rsidRPr="00D85880">
        <w:rPr>
          <w:rStyle w:val="tlid-translation"/>
          <w:lang w:val="pl-PL"/>
        </w:rPr>
        <w:t>a</w:t>
      </w:r>
      <w:r w:rsidR="004B5DFB" w:rsidRPr="00D85880">
        <w:rPr>
          <w:rStyle w:val="tlid-translation"/>
          <w:lang w:val="pl-PL"/>
        </w:rPr>
        <w:t xml:space="preserve"> wolności </w:t>
      </w:r>
      <w:r w:rsidR="007655F6" w:rsidRPr="00D85880">
        <w:rPr>
          <w:rStyle w:val="tlid-translation"/>
          <w:lang w:val="pl-PL"/>
        </w:rPr>
        <w:t xml:space="preserve">w sposób uznaniowy, a także </w:t>
      </w:r>
      <w:r w:rsidR="004B5DFB" w:rsidRPr="00D85880">
        <w:rPr>
          <w:rStyle w:val="tlid-translation"/>
          <w:lang w:val="pl-PL"/>
        </w:rPr>
        <w:t>złe</w:t>
      </w:r>
      <w:r w:rsidR="009C0A19" w:rsidRPr="00D85880">
        <w:rPr>
          <w:rStyle w:val="tlid-translation"/>
          <w:lang w:val="pl-PL"/>
        </w:rPr>
        <w:t>go</w:t>
      </w:r>
      <w:r w:rsidR="004B5DFB" w:rsidRPr="00D85880">
        <w:rPr>
          <w:rStyle w:val="tlid-translation"/>
          <w:lang w:val="pl-PL"/>
        </w:rPr>
        <w:t xml:space="preserve"> traktowani</w:t>
      </w:r>
      <w:r w:rsidR="007655F6" w:rsidRPr="00D85880">
        <w:rPr>
          <w:rStyle w:val="tlid-translation"/>
          <w:lang w:val="pl-PL"/>
        </w:rPr>
        <w:t>a</w:t>
      </w:r>
      <w:r w:rsidRPr="00D85880">
        <w:rPr>
          <w:lang w:val="pl-PL"/>
        </w:rPr>
        <w:t>.</w:t>
      </w:r>
      <w:r w:rsidR="004B5DFB" w:rsidRPr="00D85880">
        <w:rPr>
          <w:lang w:val="pl-PL"/>
        </w:rPr>
        <w:t xml:space="preserve"> </w:t>
      </w:r>
    </w:p>
    <w:p w14:paraId="737F2237" w14:textId="686DC3C4" w:rsidR="0033102A" w:rsidRPr="00D85880" w:rsidRDefault="0033102A" w:rsidP="00693F87">
      <w:pPr>
        <w:pStyle w:val="H23G"/>
        <w:rPr>
          <w:lang w:val="pl-PL"/>
        </w:rPr>
      </w:pPr>
      <w:r w:rsidRPr="00D85880">
        <w:rPr>
          <w:lang w:val="pl-PL"/>
        </w:rPr>
        <w:tab/>
        <w:t>(a)</w:t>
      </w:r>
      <w:r w:rsidRPr="00D85880">
        <w:rPr>
          <w:lang w:val="pl-PL"/>
        </w:rPr>
        <w:tab/>
      </w:r>
      <w:r w:rsidR="004B5DFB" w:rsidRPr="00D85880">
        <w:rPr>
          <w:rStyle w:val="tlid-translation"/>
          <w:lang w:val="pl-PL"/>
        </w:rPr>
        <w:t>Informacj</w:t>
      </w:r>
      <w:r w:rsidR="007655F6" w:rsidRPr="00D85880">
        <w:rPr>
          <w:rStyle w:val="tlid-translation"/>
          <w:lang w:val="pl-PL"/>
        </w:rPr>
        <w:t>a</w:t>
      </w:r>
      <w:r w:rsidR="004B5DFB" w:rsidRPr="00D85880">
        <w:rPr>
          <w:rStyle w:val="tlid-translation"/>
          <w:lang w:val="pl-PL"/>
        </w:rPr>
        <w:t xml:space="preserve"> o prawach </w:t>
      </w:r>
    </w:p>
    <w:p w14:paraId="6F508992" w14:textId="060C554D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49.</w:t>
      </w:r>
      <w:r w:rsidRPr="00D85880">
        <w:rPr>
          <w:lang w:val="pl-PL"/>
        </w:rPr>
        <w:tab/>
      </w:r>
      <w:r w:rsidR="007655F6" w:rsidRPr="00D85880">
        <w:rPr>
          <w:rStyle w:val="tlid-translation"/>
          <w:lang w:val="pl-PL"/>
        </w:rPr>
        <w:t>D</w:t>
      </w:r>
      <w:r w:rsidR="004B5DFB" w:rsidRPr="00D85880">
        <w:rPr>
          <w:rStyle w:val="tlid-translation"/>
          <w:lang w:val="pl-PL"/>
        </w:rPr>
        <w:t>elegacja zauważyła</w:t>
      </w:r>
      <w:r w:rsidR="007655F6" w:rsidRPr="00D85880">
        <w:rPr>
          <w:rStyle w:val="tlid-translation"/>
          <w:lang w:val="pl-PL"/>
        </w:rPr>
        <w:t xml:space="preserve">, że na wielu posterunkach policji w celach znajdują się papierowe plakaty </w:t>
      </w:r>
      <w:r w:rsidR="004B5DFB" w:rsidRPr="00D85880">
        <w:rPr>
          <w:rStyle w:val="tlid-translation"/>
          <w:lang w:val="pl-PL"/>
        </w:rPr>
        <w:t xml:space="preserve">z informacjami o prawach (czasami </w:t>
      </w:r>
      <w:r w:rsidR="007655F6" w:rsidRPr="00D85880">
        <w:rPr>
          <w:rStyle w:val="tlid-translation"/>
          <w:lang w:val="pl-PL"/>
        </w:rPr>
        <w:t>również</w:t>
      </w:r>
      <w:r w:rsidR="004B5DFB" w:rsidRPr="00D85880">
        <w:rPr>
          <w:rStyle w:val="tlid-translation"/>
          <w:lang w:val="pl-PL"/>
        </w:rPr>
        <w:t xml:space="preserve"> w językach innych niż polski)</w:t>
      </w:r>
      <w:r w:rsidR="007655F6" w:rsidRPr="00D85880">
        <w:rPr>
          <w:rStyle w:val="tlid-translation"/>
          <w:lang w:val="pl-PL"/>
        </w:rPr>
        <w:t xml:space="preserve">, a także dowiedziała się, że </w:t>
      </w:r>
      <w:r w:rsidR="004B5DFB" w:rsidRPr="00D85880">
        <w:rPr>
          <w:rStyle w:val="tlid-translation"/>
          <w:lang w:val="pl-PL"/>
        </w:rPr>
        <w:t xml:space="preserve">zatrzymani </w:t>
      </w:r>
      <w:r w:rsidR="007655F6" w:rsidRPr="00D85880">
        <w:rPr>
          <w:rStyle w:val="tlid-translation"/>
          <w:lang w:val="pl-PL"/>
        </w:rPr>
        <w:t>proszeni sią</w:t>
      </w:r>
      <w:r w:rsidR="004B5DFB" w:rsidRPr="00D85880">
        <w:rPr>
          <w:rStyle w:val="tlid-translation"/>
          <w:lang w:val="pl-PL"/>
        </w:rPr>
        <w:t xml:space="preserve"> o podpisanie </w:t>
      </w:r>
      <w:r w:rsidR="007655F6" w:rsidRPr="00D85880">
        <w:rPr>
          <w:rStyle w:val="tlid-translation"/>
          <w:lang w:val="pl-PL"/>
        </w:rPr>
        <w:t>formularza</w:t>
      </w:r>
      <w:r w:rsidR="004B5DFB" w:rsidRPr="00D85880">
        <w:rPr>
          <w:rStyle w:val="tlid-translation"/>
          <w:lang w:val="pl-PL"/>
        </w:rPr>
        <w:t xml:space="preserve"> z informacją o prawach</w:t>
      </w:r>
      <w:r w:rsidR="00515AEF" w:rsidRPr="00D85880">
        <w:rPr>
          <w:rStyle w:val="tlid-translation"/>
          <w:lang w:val="pl-PL"/>
        </w:rPr>
        <w:t xml:space="preserve">. Mimo tego </w:t>
      </w:r>
      <w:r w:rsidR="00CD4BF2">
        <w:rPr>
          <w:rStyle w:val="tlid-translation"/>
          <w:lang w:val="pl-PL"/>
        </w:rPr>
        <w:t>P</w:t>
      </w:r>
      <w:r w:rsidR="004B5DFB" w:rsidRPr="00D85880">
        <w:rPr>
          <w:rStyle w:val="tlid-translation"/>
          <w:lang w:val="pl-PL"/>
        </w:rPr>
        <w:t xml:space="preserve">odkomitet jest zaniepokojony </w:t>
      </w:r>
      <w:r w:rsidR="00515AEF" w:rsidRPr="00D85880">
        <w:rPr>
          <w:rStyle w:val="tlid-translation"/>
          <w:lang w:val="pl-PL"/>
        </w:rPr>
        <w:t xml:space="preserve">faktem, </w:t>
      </w:r>
      <w:r w:rsidR="004B5DFB" w:rsidRPr="00D85880">
        <w:rPr>
          <w:rStyle w:val="tlid-translation"/>
          <w:lang w:val="pl-PL"/>
        </w:rPr>
        <w:t>że zatrzymani</w:t>
      </w:r>
      <w:r w:rsidR="00515AEF" w:rsidRPr="00D85880">
        <w:rPr>
          <w:rStyle w:val="tlid-translation"/>
          <w:lang w:val="pl-PL"/>
        </w:rPr>
        <w:t xml:space="preserve"> </w:t>
      </w:r>
      <w:r w:rsidR="00CD4BF2">
        <w:rPr>
          <w:rStyle w:val="tlid-translation"/>
          <w:lang w:val="pl-PL"/>
        </w:rPr>
        <w:t>z którymi delegacja rozmawiała</w:t>
      </w:r>
      <w:r w:rsidR="004B5DFB" w:rsidRPr="00D85880">
        <w:rPr>
          <w:rStyle w:val="tlid-translation"/>
          <w:lang w:val="pl-PL"/>
        </w:rPr>
        <w:t xml:space="preserve"> na komisariatach policji i w zakładach karnych</w:t>
      </w:r>
      <w:r w:rsidR="00515AEF" w:rsidRPr="00D85880">
        <w:rPr>
          <w:rStyle w:val="tlid-translation"/>
          <w:lang w:val="pl-PL"/>
        </w:rPr>
        <w:t xml:space="preserve"> zgodnie zgłaszali, </w:t>
      </w:r>
      <w:r w:rsidR="004B5DFB" w:rsidRPr="00D85880">
        <w:rPr>
          <w:rStyle w:val="tlid-translation"/>
          <w:lang w:val="pl-PL"/>
        </w:rPr>
        <w:t xml:space="preserve">że nie zostali poinformowani o swoich prawach. Ponadto delegacja rozmawiała z wieloma osobami przebywającymi w areszcie policyjnym, które nie </w:t>
      </w:r>
      <w:r w:rsidR="00515AEF" w:rsidRPr="00D85880">
        <w:rPr>
          <w:rStyle w:val="tlid-translation"/>
          <w:lang w:val="pl-PL"/>
        </w:rPr>
        <w:t>znały</w:t>
      </w:r>
      <w:r w:rsidR="004B5DFB" w:rsidRPr="00D85880">
        <w:rPr>
          <w:rStyle w:val="tlid-translation"/>
          <w:lang w:val="pl-PL"/>
        </w:rPr>
        <w:t xml:space="preserve"> przyczyny </w:t>
      </w:r>
      <w:r w:rsidR="00515AEF" w:rsidRPr="00D85880">
        <w:rPr>
          <w:rStyle w:val="tlid-translation"/>
          <w:lang w:val="pl-PL"/>
        </w:rPr>
        <w:t xml:space="preserve">swojego </w:t>
      </w:r>
      <w:r w:rsidR="004B5DFB" w:rsidRPr="00D85880">
        <w:rPr>
          <w:rStyle w:val="tlid-translation"/>
          <w:lang w:val="pl-PL"/>
        </w:rPr>
        <w:t xml:space="preserve">zatrzymania z uwagi na fakt, że działając na podstawie nakazu aresztowania policja nie zawsze ma informacje na temat </w:t>
      </w:r>
      <w:r w:rsidR="00515AEF" w:rsidRPr="00D85880">
        <w:rPr>
          <w:rStyle w:val="tlid-translation"/>
          <w:lang w:val="pl-PL"/>
        </w:rPr>
        <w:t xml:space="preserve">postawionego </w:t>
      </w:r>
      <w:r w:rsidR="004B5DFB" w:rsidRPr="00D85880">
        <w:rPr>
          <w:rStyle w:val="tlid-translation"/>
          <w:lang w:val="pl-PL"/>
        </w:rPr>
        <w:t>zarzutu, wymagan</w:t>
      </w:r>
      <w:r w:rsidR="00515AEF" w:rsidRPr="00D85880">
        <w:rPr>
          <w:rStyle w:val="tlid-translation"/>
          <w:lang w:val="pl-PL"/>
        </w:rPr>
        <w:t xml:space="preserve">ego czasu </w:t>
      </w:r>
      <w:r w:rsidR="004B5DFB" w:rsidRPr="00D85880">
        <w:rPr>
          <w:rStyle w:val="tlid-translation"/>
          <w:lang w:val="pl-PL"/>
        </w:rPr>
        <w:t>zatrzymania lub nałożon</w:t>
      </w:r>
      <w:r w:rsidR="00515AEF" w:rsidRPr="00D85880">
        <w:rPr>
          <w:rStyle w:val="tlid-translation"/>
          <w:lang w:val="pl-PL"/>
        </w:rPr>
        <w:t>ej</w:t>
      </w:r>
      <w:r w:rsidR="004B5DFB" w:rsidRPr="00D85880">
        <w:rPr>
          <w:rStyle w:val="tlid-translation"/>
          <w:lang w:val="pl-PL"/>
        </w:rPr>
        <w:t xml:space="preserve"> grzywn</w:t>
      </w:r>
      <w:r w:rsidR="00515AEF" w:rsidRPr="00D85880">
        <w:rPr>
          <w:rStyle w:val="tlid-translation"/>
          <w:lang w:val="pl-PL"/>
        </w:rPr>
        <w:t>y</w:t>
      </w:r>
      <w:r w:rsidRPr="00D85880">
        <w:rPr>
          <w:lang w:val="pl-PL"/>
        </w:rPr>
        <w:t>.</w:t>
      </w:r>
      <w:r w:rsidR="004B5DFB" w:rsidRPr="00D85880">
        <w:rPr>
          <w:lang w:val="pl-PL"/>
        </w:rPr>
        <w:t xml:space="preserve"> </w:t>
      </w:r>
    </w:p>
    <w:p w14:paraId="7FBA8DF6" w14:textId="3F9E8DF3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50.</w:t>
      </w:r>
      <w:r w:rsidRPr="00D85880">
        <w:rPr>
          <w:lang w:val="pl-PL"/>
        </w:rPr>
        <w:tab/>
      </w:r>
      <w:r w:rsidR="004B5DFB" w:rsidRPr="00D85880">
        <w:rPr>
          <w:rStyle w:val="tlid-translation"/>
          <w:b/>
          <w:lang w:val="pl-PL"/>
        </w:rPr>
        <w:t>Podkomitet zaleca</w:t>
      </w:r>
      <w:r w:rsidR="00FB2CBD" w:rsidRPr="00D85880">
        <w:rPr>
          <w:rStyle w:val="tlid-translation"/>
          <w:b/>
          <w:lang w:val="pl-PL"/>
        </w:rPr>
        <w:t xml:space="preserve"> </w:t>
      </w:r>
      <w:r w:rsidR="002B4470">
        <w:rPr>
          <w:rStyle w:val="tlid-translation"/>
          <w:b/>
          <w:lang w:val="pl-PL"/>
        </w:rPr>
        <w:t>P</w:t>
      </w:r>
      <w:r w:rsidR="004B5DFB" w:rsidRPr="00D85880">
        <w:rPr>
          <w:rStyle w:val="tlid-translation"/>
          <w:b/>
          <w:lang w:val="pl-PL"/>
        </w:rPr>
        <w:t>aństw</w:t>
      </w:r>
      <w:r w:rsidR="00FB2CBD" w:rsidRPr="00D85880">
        <w:rPr>
          <w:rStyle w:val="tlid-translation"/>
          <w:b/>
          <w:lang w:val="pl-PL"/>
        </w:rPr>
        <w:t>u</w:t>
      </w:r>
      <w:r w:rsidR="004B5DFB" w:rsidRPr="00D85880">
        <w:rPr>
          <w:rStyle w:val="tlid-translation"/>
          <w:b/>
          <w:lang w:val="pl-PL"/>
        </w:rPr>
        <w:t>-</w:t>
      </w:r>
      <w:r w:rsidR="002B4470">
        <w:rPr>
          <w:rStyle w:val="tlid-translation"/>
          <w:b/>
          <w:lang w:val="pl-PL"/>
        </w:rPr>
        <w:t>S</w:t>
      </w:r>
      <w:r w:rsidR="004B5DFB" w:rsidRPr="00D85880">
        <w:rPr>
          <w:rStyle w:val="tlid-translation"/>
          <w:b/>
          <w:lang w:val="pl-PL"/>
        </w:rPr>
        <w:t>tron</w:t>
      </w:r>
      <w:r w:rsidR="00FB2CBD" w:rsidRPr="00D85880">
        <w:rPr>
          <w:rStyle w:val="tlid-translation"/>
          <w:b/>
          <w:lang w:val="pl-PL"/>
        </w:rPr>
        <w:t xml:space="preserve">ie przyjęcie </w:t>
      </w:r>
      <w:r w:rsidR="004B5DFB" w:rsidRPr="00D85880">
        <w:rPr>
          <w:rStyle w:val="tlid-translation"/>
          <w:b/>
          <w:lang w:val="pl-PL"/>
        </w:rPr>
        <w:t>niezbędn</w:t>
      </w:r>
      <w:r w:rsidR="00FB2CBD" w:rsidRPr="00D85880">
        <w:rPr>
          <w:rStyle w:val="tlid-translation"/>
          <w:b/>
          <w:lang w:val="pl-PL"/>
        </w:rPr>
        <w:t>ych</w:t>
      </w:r>
      <w:r w:rsidR="004B5DFB" w:rsidRPr="00D85880">
        <w:rPr>
          <w:rStyle w:val="tlid-translation"/>
          <w:b/>
          <w:lang w:val="pl-PL"/>
        </w:rPr>
        <w:t xml:space="preserve"> środk</w:t>
      </w:r>
      <w:r w:rsidR="00FB2CBD" w:rsidRPr="00D85880">
        <w:rPr>
          <w:rStyle w:val="tlid-translation"/>
          <w:b/>
          <w:lang w:val="pl-PL"/>
        </w:rPr>
        <w:t>ów</w:t>
      </w:r>
      <w:r w:rsidR="004B5DFB" w:rsidRPr="00D85880">
        <w:rPr>
          <w:rStyle w:val="tlid-translation"/>
          <w:b/>
          <w:lang w:val="pl-PL"/>
        </w:rPr>
        <w:t xml:space="preserve"> ustawodawcz</w:t>
      </w:r>
      <w:r w:rsidR="00FB2CBD" w:rsidRPr="00D85880">
        <w:rPr>
          <w:rStyle w:val="tlid-translation"/>
          <w:b/>
          <w:lang w:val="pl-PL"/>
        </w:rPr>
        <w:t>ych</w:t>
      </w:r>
      <w:r w:rsidR="004B5DFB" w:rsidRPr="00D85880">
        <w:rPr>
          <w:rStyle w:val="tlid-translation"/>
          <w:b/>
          <w:lang w:val="pl-PL"/>
        </w:rPr>
        <w:t xml:space="preserve"> i administracyjn</w:t>
      </w:r>
      <w:r w:rsidR="00FB2CBD" w:rsidRPr="00D85880">
        <w:rPr>
          <w:rStyle w:val="tlid-translation"/>
          <w:b/>
          <w:lang w:val="pl-PL"/>
        </w:rPr>
        <w:t>ych</w:t>
      </w:r>
      <w:r w:rsidR="004B5DFB" w:rsidRPr="00D85880">
        <w:rPr>
          <w:rStyle w:val="tlid-translation"/>
          <w:b/>
          <w:lang w:val="pl-PL"/>
        </w:rPr>
        <w:t xml:space="preserve"> w celu zapewnienia, aby wszystkie osoby pozbawione wolności były informowane o wszystkich przysługujących im prawach oraz o przyczynach ich aresztowania </w:t>
      </w:r>
      <w:r w:rsidR="00515AEF" w:rsidRPr="00D85880">
        <w:rPr>
          <w:rStyle w:val="tlid-translation"/>
          <w:b/>
          <w:lang w:val="pl-PL"/>
        </w:rPr>
        <w:t>od samego</w:t>
      </w:r>
      <w:r w:rsidR="004B5DFB" w:rsidRPr="00D85880">
        <w:rPr>
          <w:rStyle w:val="tlid-translation"/>
          <w:b/>
          <w:lang w:val="pl-PL"/>
        </w:rPr>
        <w:t xml:space="preserve"> początku pozbawienia wolności</w:t>
      </w:r>
      <w:r w:rsidR="00FB2CBD" w:rsidRPr="00D85880">
        <w:rPr>
          <w:rStyle w:val="tlid-translation"/>
          <w:b/>
          <w:lang w:val="pl-PL"/>
        </w:rPr>
        <w:t xml:space="preserve"> oraz, </w:t>
      </w:r>
      <w:r w:rsidR="004B5DFB" w:rsidRPr="00D85880">
        <w:rPr>
          <w:rStyle w:val="tlid-translation"/>
          <w:b/>
          <w:lang w:val="pl-PL"/>
        </w:rPr>
        <w:t xml:space="preserve">najszybciej </w:t>
      </w:r>
      <w:r w:rsidR="00FB2CBD" w:rsidRPr="00D85880">
        <w:rPr>
          <w:rStyle w:val="tlid-translation"/>
          <w:b/>
          <w:lang w:val="pl-PL"/>
        </w:rPr>
        <w:t xml:space="preserve">jak to możliwe po zatrzymaniu, o stawianych im </w:t>
      </w:r>
      <w:r w:rsidR="004B5DFB" w:rsidRPr="00D85880">
        <w:rPr>
          <w:rStyle w:val="tlid-translation"/>
          <w:b/>
          <w:lang w:val="pl-PL"/>
        </w:rPr>
        <w:t>zarzut</w:t>
      </w:r>
      <w:r w:rsidR="00FB2CBD" w:rsidRPr="00D85880">
        <w:rPr>
          <w:rStyle w:val="tlid-translation"/>
          <w:b/>
          <w:lang w:val="pl-PL"/>
        </w:rPr>
        <w:t xml:space="preserve">ach. </w:t>
      </w:r>
      <w:r w:rsidR="004B5DFB" w:rsidRPr="00D85880">
        <w:rPr>
          <w:rStyle w:val="tlid-translation"/>
          <w:lang w:val="pl-PL"/>
        </w:rPr>
        <w:t>Takie informacje powinny być najpierw przekaz</w:t>
      </w:r>
      <w:r w:rsidR="00FB2CBD" w:rsidRPr="00D85880">
        <w:rPr>
          <w:rStyle w:val="tlid-translation"/>
          <w:lang w:val="pl-PL"/>
        </w:rPr>
        <w:t xml:space="preserve">ane ustnie w jasny sposób w </w:t>
      </w:r>
      <w:r w:rsidR="004B5DFB" w:rsidRPr="00D85880">
        <w:rPr>
          <w:rStyle w:val="tlid-translation"/>
          <w:lang w:val="pl-PL"/>
        </w:rPr>
        <w:t xml:space="preserve">języku zrozumiałym dla danej osoby, </w:t>
      </w:r>
      <w:r w:rsidR="00FB2CBD" w:rsidRPr="00D85880">
        <w:rPr>
          <w:rStyle w:val="tlid-translation"/>
          <w:lang w:val="pl-PL"/>
        </w:rPr>
        <w:t xml:space="preserve">w razie potrzeby z pomocą </w:t>
      </w:r>
      <w:r w:rsidR="004B5DFB" w:rsidRPr="00D85880">
        <w:rPr>
          <w:rStyle w:val="tlid-translation"/>
          <w:lang w:val="pl-PL"/>
        </w:rPr>
        <w:t>tłumacza, a następnie powinny być przekaz</w:t>
      </w:r>
      <w:r w:rsidR="00FB2CBD" w:rsidRPr="00D85880">
        <w:rPr>
          <w:rStyle w:val="tlid-translation"/>
          <w:lang w:val="pl-PL"/>
        </w:rPr>
        <w:t xml:space="preserve">ane danej osobie </w:t>
      </w:r>
      <w:r w:rsidR="00282713" w:rsidRPr="00D85880">
        <w:rPr>
          <w:rStyle w:val="tlid-translation"/>
          <w:lang w:val="pl-PL"/>
        </w:rPr>
        <w:t>w formie pisemnej</w:t>
      </w:r>
      <w:r w:rsidR="00FB2CBD" w:rsidRPr="00D85880">
        <w:rPr>
          <w:rStyle w:val="tlid-translation"/>
          <w:lang w:val="pl-PL"/>
        </w:rPr>
        <w:t xml:space="preserve">. </w:t>
      </w:r>
    </w:p>
    <w:p w14:paraId="32E5142C" w14:textId="13E44988" w:rsidR="0033102A" w:rsidRPr="00D85880" w:rsidRDefault="0033102A" w:rsidP="00693F87">
      <w:pPr>
        <w:pStyle w:val="H23G"/>
        <w:rPr>
          <w:lang w:val="pl-PL"/>
        </w:rPr>
      </w:pPr>
      <w:r w:rsidRPr="00D85880">
        <w:rPr>
          <w:lang w:val="pl-PL"/>
        </w:rPr>
        <w:tab/>
        <w:t>(b)</w:t>
      </w:r>
      <w:r w:rsidRPr="00D85880">
        <w:rPr>
          <w:lang w:val="pl-PL"/>
        </w:rPr>
        <w:tab/>
      </w:r>
      <w:r w:rsidR="00282713" w:rsidRPr="00D85880">
        <w:rPr>
          <w:rStyle w:val="tlid-translation"/>
          <w:lang w:val="pl-PL"/>
        </w:rPr>
        <w:t>Możliwość kontaktu z adwokatem</w:t>
      </w:r>
      <w:r w:rsidR="004B5DFB" w:rsidRPr="00D85880">
        <w:rPr>
          <w:rStyle w:val="tlid-translation"/>
          <w:lang w:val="pl-PL"/>
        </w:rPr>
        <w:t xml:space="preserve"> </w:t>
      </w:r>
    </w:p>
    <w:p w14:paraId="1943B4ED" w14:textId="63BEE1C9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51.</w:t>
      </w:r>
      <w:r w:rsidRPr="00D85880">
        <w:rPr>
          <w:lang w:val="pl-PL"/>
        </w:rPr>
        <w:tab/>
      </w:r>
      <w:r w:rsidR="004B5DFB" w:rsidRPr="00D85880">
        <w:rPr>
          <w:rStyle w:val="tlid-translation"/>
          <w:lang w:val="pl-PL"/>
        </w:rPr>
        <w:t>Zgodnie z art. 245 Kodeksu postępowania karnego osob</w:t>
      </w:r>
      <w:r w:rsidR="00282713" w:rsidRPr="00D85880">
        <w:rPr>
          <w:rStyle w:val="tlid-translation"/>
          <w:lang w:val="pl-PL"/>
        </w:rPr>
        <w:t>a</w:t>
      </w:r>
      <w:r w:rsidR="004B5DFB" w:rsidRPr="00D85880">
        <w:rPr>
          <w:rStyle w:val="tlid-translation"/>
          <w:lang w:val="pl-PL"/>
        </w:rPr>
        <w:t xml:space="preserve"> zatrzyman</w:t>
      </w:r>
      <w:r w:rsidR="00282713" w:rsidRPr="00D85880">
        <w:rPr>
          <w:rStyle w:val="tlid-translation"/>
          <w:lang w:val="pl-PL"/>
        </w:rPr>
        <w:t>a na swój wniosek</w:t>
      </w:r>
      <w:r w:rsidR="004B5DFB" w:rsidRPr="00D85880">
        <w:rPr>
          <w:rStyle w:val="tlid-translation"/>
          <w:lang w:val="pl-PL"/>
        </w:rPr>
        <w:t xml:space="preserve"> powinn</w:t>
      </w:r>
      <w:r w:rsidR="00282713" w:rsidRPr="00D85880">
        <w:rPr>
          <w:rStyle w:val="tlid-translation"/>
          <w:lang w:val="pl-PL"/>
        </w:rPr>
        <w:t>a</w:t>
      </w:r>
      <w:r w:rsidR="004B5DFB" w:rsidRPr="00D85880">
        <w:rPr>
          <w:rStyle w:val="tlid-translation"/>
          <w:lang w:val="pl-PL"/>
        </w:rPr>
        <w:t xml:space="preserve"> mieć możliwość skontaktowania się z adwokatem za pomocą wszelkich dostępnych środków</w:t>
      </w:r>
      <w:r w:rsidR="00282713" w:rsidRPr="00D85880">
        <w:rPr>
          <w:rStyle w:val="tlid-translation"/>
          <w:lang w:val="pl-PL"/>
        </w:rPr>
        <w:t>, a także</w:t>
      </w:r>
      <w:r w:rsidR="00D63F07" w:rsidRPr="00D85880">
        <w:rPr>
          <w:rStyle w:val="tlid-translation"/>
          <w:lang w:val="pl-PL"/>
        </w:rPr>
        <w:t xml:space="preserve"> odbycia z nim</w:t>
      </w:r>
      <w:r w:rsidR="00282713" w:rsidRPr="00D85880">
        <w:rPr>
          <w:rStyle w:val="tlid-translation"/>
          <w:lang w:val="pl-PL"/>
        </w:rPr>
        <w:t xml:space="preserve"> </w:t>
      </w:r>
      <w:r w:rsidR="004B5DFB" w:rsidRPr="00D85880">
        <w:rPr>
          <w:rStyle w:val="tlid-translation"/>
          <w:lang w:val="pl-PL"/>
        </w:rPr>
        <w:t xml:space="preserve">bezpośredniej rozmowy. Podkomitet </w:t>
      </w:r>
      <w:r w:rsidR="00282713" w:rsidRPr="00D85880">
        <w:rPr>
          <w:rStyle w:val="tlid-translation"/>
          <w:lang w:val="pl-PL"/>
        </w:rPr>
        <w:t>jest zaniepokojony faktem</w:t>
      </w:r>
      <w:r w:rsidR="004B5DFB" w:rsidRPr="00D85880">
        <w:rPr>
          <w:rStyle w:val="tlid-translation"/>
          <w:lang w:val="pl-PL"/>
        </w:rPr>
        <w:t>, że wiel</w:t>
      </w:r>
      <w:r w:rsidR="00D63F07" w:rsidRPr="00D85880">
        <w:rPr>
          <w:rStyle w:val="tlid-translation"/>
          <w:lang w:val="pl-PL"/>
        </w:rPr>
        <w:t>e osób</w:t>
      </w:r>
      <w:r w:rsidR="004B5DFB" w:rsidRPr="00D85880">
        <w:rPr>
          <w:rStyle w:val="tlid-translation"/>
          <w:lang w:val="pl-PL"/>
        </w:rPr>
        <w:t xml:space="preserve"> zatrzymanych,</w:t>
      </w:r>
      <w:r w:rsidR="00282713" w:rsidRPr="00D85880">
        <w:rPr>
          <w:rStyle w:val="tlid-translation"/>
          <w:lang w:val="pl-PL"/>
        </w:rPr>
        <w:t xml:space="preserve"> z którymi rozmawiała delegacja</w:t>
      </w:r>
      <w:r w:rsidR="004B5DFB" w:rsidRPr="00D85880">
        <w:rPr>
          <w:rStyle w:val="tlid-translation"/>
          <w:lang w:val="pl-PL"/>
        </w:rPr>
        <w:t xml:space="preserve"> nie miało </w:t>
      </w:r>
      <w:r w:rsidR="00282713" w:rsidRPr="00D85880">
        <w:rPr>
          <w:rStyle w:val="tlid-translation"/>
          <w:lang w:val="pl-PL"/>
        </w:rPr>
        <w:t>możliwości skonsultowania się</w:t>
      </w:r>
      <w:r w:rsidR="004B5DFB" w:rsidRPr="00D85880">
        <w:rPr>
          <w:rStyle w:val="tlid-translation"/>
          <w:lang w:val="pl-PL"/>
        </w:rPr>
        <w:t xml:space="preserve"> z </w:t>
      </w:r>
      <w:r w:rsidR="00D63F07" w:rsidRPr="00D85880">
        <w:rPr>
          <w:rStyle w:val="tlid-translation"/>
          <w:lang w:val="pl-PL"/>
        </w:rPr>
        <w:t>adwokatem</w:t>
      </w:r>
      <w:r w:rsidR="004B5DFB" w:rsidRPr="00D85880">
        <w:rPr>
          <w:rStyle w:val="tlid-translation"/>
          <w:lang w:val="pl-PL"/>
        </w:rPr>
        <w:t xml:space="preserve">, szczególnie na pierwszym etapie </w:t>
      </w:r>
      <w:r w:rsidR="004B5DFB" w:rsidRPr="00D85880">
        <w:rPr>
          <w:rStyle w:val="tlid-translation"/>
          <w:lang w:val="pl-PL"/>
        </w:rPr>
        <w:lastRenderedPageBreak/>
        <w:t xml:space="preserve">postępowania. Podkomitet jest ponadto zaniepokojony brakiem </w:t>
      </w:r>
      <w:r w:rsidR="00282713" w:rsidRPr="00D85880">
        <w:rPr>
          <w:rStyle w:val="tlid-translation"/>
          <w:lang w:val="pl-PL"/>
        </w:rPr>
        <w:t xml:space="preserve">w Polsce </w:t>
      </w:r>
      <w:r w:rsidR="004B5DFB" w:rsidRPr="00D85880">
        <w:rPr>
          <w:rStyle w:val="tlid-translation"/>
          <w:lang w:val="pl-PL"/>
        </w:rPr>
        <w:t>odpowiedniego systemu pomocy prawnej dla tych, których nie stać na prywatn</w:t>
      </w:r>
      <w:r w:rsidR="00282713" w:rsidRPr="00D85880">
        <w:rPr>
          <w:rStyle w:val="tlid-translation"/>
          <w:lang w:val="pl-PL"/>
        </w:rPr>
        <w:t xml:space="preserve">ie wynajętego adwokata. </w:t>
      </w:r>
    </w:p>
    <w:p w14:paraId="5580B2E0" w14:textId="66F9BDF5" w:rsidR="0033102A" w:rsidRPr="00D85880" w:rsidRDefault="0033102A" w:rsidP="000C2D33">
      <w:pPr>
        <w:pStyle w:val="SingleTxtG"/>
        <w:rPr>
          <w:b/>
          <w:bCs/>
          <w:lang w:val="pl-PL"/>
        </w:rPr>
      </w:pPr>
      <w:r w:rsidRPr="00D85880">
        <w:rPr>
          <w:lang w:val="pl-PL"/>
        </w:rPr>
        <w:t>52.</w:t>
      </w:r>
      <w:r w:rsidRPr="00D85880">
        <w:rPr>
          <w:lang w:val="pl-PL"/>
        </w:rPr>
        <w:tab/>
      </w:r>
      <w:r w:rsidR="004B5DFB" w:rsidRPr="00D85880">
        <w:rPr>
          <w:rStyle w:val="tlid-translation"/>
          <w:b/>
          <w:lang w:val="pl-PL"/>
        </w:rPr>
        <w:t>Podkomitet zaleca</w:t>
      </w:r>
      <w:r w:rsidR="00282713" w:rsidRPr="00D85880">
        <w:rPr>
          <w:rStyle w:val="tlid-translation"/>
          <w:b/>
          <w:lang w:val="pl-PL"/>
        </w:rPr>
        <w:t xml:space="preserve"> </w:t>
      </w:r>
      <w:r w:rsidR="002B4470">
        <w:rPr>
          <w:rStyle w:val="tlid-translation"/>
          <w:b/>
          <w:lang w:val="pl-PL"/>
        </w:rPr>
        <w:t>P</w:t>
      </w:r>
      <w:r w:rsidR="004B5DFB" w:rsidRPr="00D85880">
        <w:rPr>
          <w:rStyle w:val="tlid-translation"/>
          <w:b/>
          <w:lang w:val="pl-PL"/>
        </w:rPr>
        <w:t>aństw</w:t>
      </w:r>
      <w:r w:rsidR="00282713" w:rsidRPr="00D85880">
        <w:rPr>
          <w:rStyle w:val="tlid-translation"/>
          <w:b/>
          <w:lang w:val="pl-PL"/>
        </w:rPr>
        <w:t>u</w:t>
      </w:r>
      <w:r w:rsidR="004B5DFB" w:rsidRPr="00D85880">
        <w:rPr>
          <w:rStyle w:val="tlid-translation"/>
          <w:b/>
          <w:lang w:val="pl-PL"/>
        </w:rPr>
        <w:t>-</w:t>
      </w:r>
      <w:r w:rsidR="002B4470">
        <w:rPr>
          <w:rStyle w:val="tlid-translation"/>
          <w:b/>
          <w:lang w:val="pl-PL"/>
        </w:rPr>
        <w:t>S</w:t>
      </w:r>
      <w:r w:rsidR="004B5DFB" w:rsidRPr="00D85880">
        <w:rPr>
          <w:rStyle w:val="tlid-translation"/>
          <w:b/>
          <w:lang w:val="pl-PL"/>
        </w:rPr>
        <w:t>tron</w:t>
      </w:r>
      <w:r w:rsidR="00282713" w:rsidRPr="00D85880">
        <w:rPr>
          <w:rStyle w:val="tlid-translation"/>
          <w:b/>
          <w:lang w:val="pl-PL"/>
        </w:rPr>
        <w:t>ie</w:t>
      </w:r>
      <w:r w:rsidR="004B5DFB" w:rsidRPr="00D85880">
        <w:rPr>
          <w:rStyle w:val="tlid-translation"/>
          <w:b/>
          <w:lang w:val="pl-PL"/>
        </w:rPr>
        <w:t xml:space="preserve"> podję</w:t>
      </w:r>
      <w:r w:rsidR="00282713" w:rsidRPr="00D85880">
        <w:rPr>
          <w:rStyle w:val="tlid-translation"/>
          <w:b/>
          <w:lang w:val="pl-PL"/>
        </w:rPr>
        <w:t>cie</w:t>
      </w:r>
      <w:r w:rsidR="004B5DFB" w:rsidRPr="00D85880">
        <w:rPr>
          <w:rStyle w:val="tlid-translation"/>
          <w:b/>
          <w:lang w:val="pl-PL"/>
        </w:rPr>
        <w:t xml:space="preserve"> skuteczn</w:t>
      </w:r>
      <w:r w:rsidR="00282713" w:rsidRPr="00D85880">
        <w:rPr>
          <w:rStyle w:val="tlid-translation"/>
          <w:b/>
          <w:lang w:val="pl-PL"/>
        </w:rPr>
        <w:t>ych</w:t>
      </w:r>
      <w:r w:rsidR="004B5DFB" w:rsidRPr="00D85880">
        <w:rPr>
          <w:rStyle w:val="tlid-translation"/>
          <w:b/>
          <w:lang w:val="pl-PL"/>
        </w:rPr>
        <w:t xml:space="preserve"> </w:t>
      </w:r>
      <w:r w:rsidR="00F57EC3" w:rsidRPr="00D85880">
        <w:rPr>
          <w:rStyle w:val="tlid-translation"/>
          <w:b/>
          <w:lang w:val="pl-PL"/>
        </w:rPr>
        <w:t>działań</w:t>
      </w:r>
      <w:r w:rsidR="004B5DFB" w:rsidRPr="00D85880">
        <w:rPr>
          <w:rStyle w:val="tlid-translation"/>
          <w:b/>
          <w:lang w:val="pl-PL"/>
        </w:rPr>
        <w:t xml:space="preserve"> w celu zagwarantowania, </w:t>
      </w:r>
      <w:r w:rsidR="00282713" w:rsidRPr="00D85880">
        <w:rPr>
          <w:rStyle w:val="tlid-translation"/>
          <w:b/>
          <w:lang w:val="pl-PL"/>
        </w:rPr>
        <w:t>aby</w:t>
      </w:r>
      <w:r w:rsidR="004B5DFB" w:rsidRPr="00D85880">
        <w:rPr>
          <w:rStyle w:val="tlid-translation"/>
          <w:b/>
          <w:lang w:val="pl-PL"/>
        </w:rPr>
        <w:t xml:space="preserve"> wszystkim osobom pozbawionym wolności </w:t>
      </w:r>
      <w:r w:rsidR="00D63F07" w:rsidRPr="00D85880">
        <w:rPr>
          <w:rStyle w:val="tlid-translation"/>
          <w:b/>
          <w:lang w:val="pl-PL"/>
        </w:rPr>
        <w:t xml:space="preserve">od chwili zatrzymania </w:t>
      </w:r>
      <w:r w:rsidR="004B5DFB" w:rsidRPr="00D85880">
        <w:rPr>
          <w:rStyle w:val="tlid-translation"/>
          <w:b/>
          <w:lang w:val="pl-PL"/>
        </w:rPr>
        <w:t>przysług</w:t>
      </w:r>
      <w:r w:rsidR="00282713" w:rsidRPr="00D85880">
        <w:rPr>
          <w:rStyle w:val="tlid-translation"/>
          <w:b/>
          <w:lang w:val="pl-PL"/>
        </w:rPr>
        <w:t xml:space="preserve">iwało w świetle prawa i w praktyce prawo szybkiego dostępu do niezależnego </w:t>
      </w:r>
      <w:r w:rsidR="00D63F07" w:rsidRPr="00D85880">
        <w:rPr>
          <w:rStyle w:val="tlid-translation"/>
          <w:b/>
          <w:lang w:val="pl-PL"/>
        </w:rPr>
        <w:t>adwokata</w:t>
      </w:r>
      <w:r w:rsidR="004B5DFB" w:rsidRPr="00D85880">
        <w:rPr>
          <w:rStyle w:val="tlid-translation"/>
          <w:b/>
          <w:lang w:val="pl-PL"/>
        </w:rPr>
        <w:t xml:space="preserve">, </w:t>
      </w:r>
      <w:r w:rsidR="00282713" w:rsidRPr="00D85880">
        <w:rPr>
          <w:rStyle w:val="tlid-translation"/>
          <w:b/>
          <w:lang w:val="pl-PL"/>
        </w:rPr>
        <w:t>a</w:t>
      </w:r>
      <w:r w:rsidR="004B5DFB" w:rsidRPr="00D85880">
        <w:rPr>
          <w:rStyle w:val="tlid-translation"/>
          <w:b/>
          <w:lang w:val="pl-PL"/>
        </w:rPr>
        <w:t xml:space="preserve"> w razie potrzeby do pomocy prawnej zgodn</w:t>
      </w:r>
      <w:r w:rsidR="00282713" w:rsidRPr="00D85880">
        <w:rPr>
          <w:rStyle w:val="tlid-translation"/>
          <w:b/>
          <w:lang w:val="pl-PL"/>
        </w:rPr>
        <w:t>ej</w:t>
      </w:r>
      <w:r w:rsidR="004B5DFB" w:rsidRPr="00D85880">
        <w:rPr>
          <w:rStyle w:val="tlid-translation"/>
          <w:b/>
          <w:lang w:val="pl-PL"/>
        </w:rPr>
        <w:t xml:space="preserve"> z </w:t>
      </w:r>
      <w:r w:rsidR="00282713" w:rsidRPr="00D85880">
        <w:rPr>
          <w:rStyle w:val="tlid-translation"/>
          <w:b/>
          <w:lang w:val="pl-PL"/>
        </w:rPr>
        <w:t xml:space="preserve">normami </w:t>
      </w:r>
      <w:r w:rsidR="004B5DFB" w:rsidRPr="00D85880">
        <w:rPr>
          <w:rStyle w:val="tlid-translation"/>
          <w:b/>
          <w:lang w:val="pl-PL"/>
        </w:rPr>
        <w:t xml:space="preserve">międzynarodowymi. Polska powinna podjąć kroki w celu </w:t>
      </w:r>
      <w:r w:rsidR="00282713" w:rsidRPr="00D85880">
        <w:rPr>
          <w:rStyle w:val="tlid-translation"/>
          <w:b/>
          <w:lang w:val="pl-PL"/>
        </w:rPr>
        <w:t>udostępniania</w:t>
      </w:r>
      <w:r w:rsidR="004B5DFB" w:rsidRPr="00D85880">
        <w:rPr>
          <w:rStyle w:val="tlid-translation"/>
          <w:b/>
          <w:lang w:val="pl-PL"/>
        </w:rPr>
        <w:t xml:space="preserve"> listy </w:t>
      </w:r>
      <w:r w:rsidR="0049111F">
        <w:rPr>
          <w:rStyle w:val="tlid-translation"/>
          <w:b/>
          <w:lang w:val="pl-PL"/>
        </w:rPr>
        <w:t>do</w:t>
      </w:r>
      <w:r w:rsidR="004B5DFB" w:rsidRPr="00D85880">
        <w:rPr>
          <w:rStyle w:val="tlid-translation"/>
          <w:b/>
          <w:lang w:val="pl-PL"/>
        </w:rPr>
        <w:t>radców prawnych na wszystkich posterunkach policji</w:t>
      </w:r>
      <w:r w:rsidRPr="00D85880">
        <w:rPr>
          <w:b/>
          <w:bCs/>
          <w:lang w:val="pl-PL"/>
        </w:rPr>
        <w:t>.</w:t>
      </w:r>
      <w:r w:rsidR="004B5DFB" w:rsidRPr="00D85880">
        <w:rPr>
          <w:b/>
          <w:bCs/>
          <w:lang w:val="pl-PL"/>
        </w:rPr>
        <w:t xml:space="preserve"> </w:t>
      </w:r>
    </w:p>
    <w:p w14:paraId="455B1FDB" w14:textId="3A2E7915" w:rsidR="0033102A" w:rsidRPr="00D85880" w:rsidRDefault="0033102A" w:rsidP="00693F87">
      <w:pPr>
        <w:pStyle w:val="H23G"/>
        <w:rPr>
          <w:lang w:val="pl-PL"/>
        </w:rPr>
      </w:pPr>
      <w:r w:rsidRPr="00D85880">
        <w:rPr>
          <w:lang w:val="pl-PL"/>
        </w:rPr>
        <w:tab/>
        <w:t>(c)</w:t>
      </w:r>
      <w:r w:rsidRPr="00D85880">
        <w:rPr>
          <w:lang w:val="pl-PL"/>
        </w:rPr>
        <w:tab/>
      </w:r>
      <w:r w:rsidR="004B5DFB" w:rsidRPr="00D85880">
        <w:rPr>
          <w:rStyle w:val="tlid-translation"/>
          <w:lang w:val="pl-PL"/>
        </w:rPr>
        <w:t>Wstępn</w:t>
      </w:r>
      <w:r w:rsidR="007F4DC0" w:rsidRPr="00D85880">
        <w:rPr>
          <w:rStyle w:val="tlid-translation"/>
          <w:lang w:val="pl-PL"/>
        </w:rPr>
        <w:t>e badanie lekarskie</w:t>
      </w:r>
      <w:r w:rsidR="004B5DFB" w:rsidRPr="00D85880">
        <w:rPr>
          <w:rStyle w:val="tlid-translation"/>
          <w:lang w:val="pl-PL"/>
        </w:rPr>
        <w:t xml:space="preserve"> </w:t>
      </w:r>
    </w:p>
    <w:p w14:paraId="53E1DE4A" w14:textId="3A037092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53.</w:t>
      </w:r>
      <w:r w:rsidRPr="00D85880">
        <w:rPr>
          <w:lang w:val="pl-PL"/>
        </w:rPr>
        <w:tab/>
      </w:r>
      <w:r w:rsidR="004B5DFB" w:rsidRPr="00D85880">
        <w:rPr>
          <w:rStyle w:val="tlid-translation"/>
          <w:lang w:val="pl-PL"/>
        </w:rPr>
        <w:t>Podkomitet zauważa, że z wyjątkiem dwóch posterunków policji</w:t>
      </w:r>
      <w:r w:rsidR="002D58C3" w:rsidRPr="00D85880">
        <w:rPr>
          <w:rStyle w:val="tlid-translation"/>
          <w:lang w:val="pl-PL"/>
        </w:rPr>
        <w:t xml:space="preserve"> </w:t>
      </w:r>
      <w:r w:rsidR="00413DA9" w:rsidRPr="00D85880">
        <w:rPr>
          <w:rStyle w:val="tlid-translation"/>
          <w:lang w:val="pl-PL"/>
        </w:rPr>
        <w:t>wizytowanych</w:t>
      </w:r>
      <w:r w:rsidR="004B5DFB" w:rsidRPr="00D85880">
        <w:rPr>
          <w:rStyle w:val="tlid-translation"/>
          <w:lang w:val="pl-PL"/>
        </w:rPr>
        <w:t xml:space="preserve"> przez delegację nie</w:t>
      </w:r>
      <w:r w:rsidR="00D742F2" w:rsidRPr="00D85880">
        <w:rPr>
          <w:rStyle w:val="tlid-translation"/>
          <w:lang w:val="pl-PL"/>
        </w:rPr>
        <w:t xml:space="preserve"> </w:t>
      </w:r>
      <w:r w:rsidR="004B5DFB" w:rsidRPr="00D85880">
        <w:rPr>
          <w:rStyle w:val="tlid-translation"/>
          <w:lang w:val="pl-PL"/>
        </w:rPr>
        <w:t>przeprowadza</w:t>
      </w:r>
      <w:r w:rsidR="002D58C3" w:rsidRPr="00D85880">
        <w:rPr>
          <w:rStyle w:val="tlid-translation"/>
          <w:lang w:val="pl-PL"/>
        </w:rPr>
        <w:t xml:space="preserve"> się </w:t>
      </w:r>
      <w:r w:rsidR="007F4DC0" w:rsidRPr="00D85880">
        <w:rPr>
          <w:rStyle w:val="tlid-translation"/>
          <w:lang w:val="pl-PL"/>
        </w:rPr>
        <w:t>badań lekarskich</w:t>
      </w:r>
      <w:r w:rsidR="002D58C3" w:rsidRPr="00D85880">
        <w:rPr>
          <w:rStyle w:val="tlid-translation"/>
          <w:lang w:val="pl-PL"/>
        </w:rPr>
        <w:t xml:space="preserve"> po</w:t>
      </w:r>
      <w:r w:rsidR="004B5DFB" w:rsidRPr="00D85880">
        <w:rPr>
          <w:rStyle w:val="tlid-translation"/>
          <w:lang w:val="pl-PL"/>
        </w:rPr>
        <w:t xml:space="preserve"> przyj</w:t>
      </w:r>
      <w:r w:rsidR="00413DA9" w:rsidRPr="00D85880">
        <w:rPr>
          <w:rStyle w:val="tlid-translation"/>
          <w:lang w:val="pl-PL"/>
        </w:rPr>
        <w:t>ęciu zatrzymanego</w:t>
      </w:r>
      <w:r w:rsidR="002D58C3" w:rsidRPr="00D85880">
        <w:rPr>
          <w:rStyle w:val="tlid-translation"/>
          <w:lang w:val="pl-PL"/>
        </w:rPr>
        <w:t xml:space="preserve"> rutynowo, a </w:t>
      </w:r>
      <w:r w:rsidR="00413DA9" w:rsidRPr="00D85880">
        <w:rPr>
          <w:rStyle w:val="tlid-translation"/>
          <w:lang w:val="pl-PL"/>
        </w:rPr>
        <w:t xml:space="preserve">jedynie </w:t>
      </w:r>
      <w:r w:rsidR="004B5DFB" w:rsidRPr="00D85880">
        <w:rPr>
          <w:rStyle w:val="tlid-translation"/>
          <w:lang w:val="pl-PL"/>
        </w:rPr>
        <w:t xml:space="preserve">na </w:t>
      </w:r>
      <w:r w:rsidR="00413DA9" w:rsidRPr="00D85880">
        <w:rPr>
          <w:rStyle w:val="tlid-translation"/>
          <w:lang w:val="pl-PL"/>
        </w:rPr>
        <w:t xml:space="preserve">jego </w:t>
      </w:r>
      <w:r w:rsidR="004B5DFB" w:rsidRPr="00D85880">
        <w:rPr>
          <w:rStyle w:val="tlid-translation"/>
          <w:lang w:val="pl-PL"/>
        </w:rPr>
        <w:t xml:space="preserve">wniosek lub w przypadku widocznych obrażeń. Delegacja </w:t>
      </w:r>
      <w:r w:rsidR="00413DA9" w:rsidRPr="00D85880">
        <w:rPr>
          <w:rStyle w:val="tlid-translation"/>
          <w:lang w:val="pl-PL"/>
        </w:rPr>
        <w:t xml:space="preserve">jest zaniepokojona </w:t>
      </w:r>
      <w:r w:rsidR="002D58C3" w:rsidRPr="00D85880">
        <w:rPr>
          <w:rStyle w:val="tlid-translation"/>
          <w:lang w:val="pl-PL"/>
        </w:rPr>
        <w:t>tym</w:t>
      </w:r>
      <w:r w:rsidR="004B5DFB" w:rsidRPr="00D85880">
        <w:rPr>
          <w:rStyle w:val="tlid-translation"/>
          <w:lang w:val="pl-PL"/>
        </w:rPr>
        <w:t xml:space="preserve">, że badania lekarskie </w:t>
      </w:r>
      <w:r w:rsidR="002D58C3" w:rsidRPr="00D85880">
        <w:rPr>
          <w:rStyle w:val="tlid-translation"/>
          <w:lang w:val="pl-PL"/>
        </w:rPr>
        <w:t xml:space="preserve">są </w:t>
      </w:r>
      <w:r w:rsidR="004B5DFB" w:rsidRPr="00D85880">
        <w:rPr>
          <w:rStyle w:val="tlid-translation"/>
          <w:lang w:val="pl-PL"/>
        </w:rPr>
        <w:t>przeprowadzane w obecności funkcjonariuszy policji</w:t>
      </w:r>
      <w:r w:rsidR="002D58C3" w:rsidRPr="00D85880">
        <w:rPr>
          <w:rStyle w:val="tlid-translation"/>
          <w:lang w:val="pl-PL"/>
        </w:rPr>
        <w:t xml:space="preserve">, </w:t>
      </w:r>
      <w:r w:rsidR="004B5DFB" w:rsidRPr="00D85880">
        <w:rPr>
          <w:rStyle w:val="tlid-translation"/>
          <w:lang w:val="pl-PL"/>
        </w:rPr>
        <w:t>są bardz</w:t>
      </w:r>
      <w:r w:rsidR="00413DA9" w:rsidRPr="00D85880">
        <w:rPr>
          <w:rStyle w:val="tlid-translation"/>
          <w:lang w:val="pl-PL"/>
        </w:rPr>
        <w:t xml:space="preserve">o powierzchowne i niewłaściwie </w:t>
      </w:r>
      <w:r w:rsidR="004B5DFB" w:rsidRPr="00D85880">
        <w:rPr>
          <w:rStyle w:val="tlid-translation"/>
          <w:lang w:val="pl-PL"/>
        </w:rPr>
        <w:t xml:space="preserve">dokumentowane. Ponadto </w:t>
      </w:r>
      <w:r w:rsidR="002B4470">
        <w:rPr>
          <w:rStyle w:val="tlid-translation"/>
          <w:lang w:val="pl-PL"/>
        </w:rPr>
        <w:t>P</w:t>
      </w:r>
      <w:r w:rsidR="004B5DFB" w:rsidRPr="00D85880">
        <w:rPr>
          <w:rStyle w:val="tlid-translation"/>
          <w:lang w:val="pl-PL"/>
        </w:rPr>
        <w:t>odkomi</w:t>
      </w:r>
      <w:r w:rsidR="00417939" w:rsidRPr="00D85880">
        <w:rPr>
          <w:rStyle w:val="tlid-translation"/>
          <w:lang w:val="pl-PL"/>
        </w:rPr>
        <w:t xml:space="preserve">tet </w:t>
      </w:r>
      <w:r w:rsidR="00413DA9" w:rsidRPr="00D85880">
        <w:rPr>
          <w:rStyle w:val="tlid-translation"/>
          <w:lang w:val="pl-PL"/>
        </w:rPr>
        <w:t>jest zaniepokojon</w:t>
      </w:r>
      <w:r w:rsidR="00417939" w:rsidRPr="00D85880">
        <w:rPr>
          <w:rStyle w:val="tlid-translation"/>
          <w:lang w:val="pl-PL"/>
        </w:rPr>
        <w:t>y</w:t>
      </w:r>
      <w:r w:rsidR="00413DA9" w:rsidRPr="00D85880">
        <w:rPr>
          <w:rStyle w:val="tlid-translation"/>
          <w:lang w:val="pl-PL"/>
        </w:rPr>
        <w:t xml:space="preserve"> faktem, że</w:t>
      </w:r>
      <w:r w:rsidR="004B5DFB" w:rsidRPr="00D85880">
        <w:rPr>
          <w:rStyle w:val="tlid-translation"/>
          <w:lang w:val="pl-PL"/>
        </w:rPr>
        <w:t xml:space="preserve"> podczas </w:t>
      </w:r>
      <w:r w:rsidR="00413DA9" w:rsidRPr="00D85880">
        <w:rPr>
          <w:rStyle w:val="tlid-translation"/>
          <w:lang w:val="pl-PL"/>
        </w:rPr>
        <w:t xml:space="preserve">wizytacji </w:t>
      </w:r>
      <w:r w:rsidR="004B5DFB" w:rsidRPr="00D85880">
        <w:rPr>
          <w:rStyle w:val="tlid-translation"/>
          <w:lang w:val="pl-PL"/>
        </w:rPr>
        <w:t>niektórych posterunk</w:t>
      </w:r>
      <w:r w:rsidR="00413DA9" w:rsidRPr="00D85880">
        <w:rPr>
          <w:rStyle w:val="tlid-translation"/>
          <w:lang w:val="pl-PL"/>
        </w:rPr>
        <w:t xml:space="preserve">ów </w:t>
      </w:r>
      <w:r w:rsidR="004B5DFB" w:rsidRPr="00D85880">
        <w:rPr>
          <w:rStyle w:val="tlid-translation"/>
          <w:lang w:val="pl-PL"/>
        </w:rPr>
        <w:t xml:space="preserve">policji delegacja </w:t>
      </w:r>
      <w:r w:rsidR="00D742F2" w:rsidRPr="00D85880">
        <w:rPr>
          <w:rStyle w:val="tlid-translation"/>
          <w:lang w:val="pl-PL"/>
        </w:rPr>
        <w:t>zaobserwowała</w:t>
      </w:r>
      <w:r w:rsidR="004B5DFB" w:rsidRPr="00D85880">
        <w:rPr>
          <w:rStyle w:val="tlid-translation"/>
          <w:lang w:val="pl-PL"/>
        </w:rPr>
        <w:t xml:space="preserve">, </w:t>
      </w:r>
      <w:r w:rsidR="002D58C3" w:rsidRPr="00D85880">
        <w:rPr>
          <w:rStyle w:val="tlid-translation"/>
          <w:lang w:val="pl-PL"/>
        </w:rPr>
        <w:t>iż</w:t>
      </w:r>
      <w:r w:rsidR="004B5DFB" w:rsidRPr="00D85880">
        <w:rPr>
          <w:rStyle w:val="tlid-translation"/>
          <w:lang w:val="pl-PL"/>
        </w:rPr>
        <w:t xml:space="preserve"> dokumentacja medyczna osób z widocznymi </w:t>
      </w:r>
      <w:r w:rsidR="007F4DC0" w:rsidRPr="00D85880">
        <w:rPr>
          <w:rStyle w:val="tlid-translation"/>
          <w:lang w:val="pl-PL"/>
        </w:rPr>
        <w:t>obrażeniami</w:t>
      </w:r>
      <w:r w:rsidR="004B5DFB" w:rsidRPr="00D85880">
        <w:rPr>
          <w:rStyle w:val="tlid-translation"/>
          <w:lang w:val="pl-PL"/>
        </w:rPr>
        <w:t xml:space="preserve"> nie zawierała żadnych informacji na </w:t>
      </w:r>
      <w:r w:rsidR="007F4DC0" w:rsidRPr="00D85880">
        <w:rPr>
          <w:rStyle w:val="tlid-translation"/>
          <w:lang w:val="pl-PL"/>
        </w:rPr>
        <w:t xml:space="preserve">ich </w:t>
      </w:r>
      <w:r w:rsidR="004B5DFB" w:rsidRPr="00D85880">
        <w:rPr>
          <w:rStyle w:val="tlid-translation"/>
          <w:lang w:val="pl-PL"/>
        </w:rPr>
        <w:t xml:space="preserve">temat, </w:t>
      </w:r>
      <w:r w:rsidR="00413DA9" w:rsidRPr="00D85880">
        <w:rPr>
          <w:rStyle w:val="tlid-translation"/>
          <w:lang w:val="pl-PL"/>
        </w:rPr>
        <w:t xml:space="preserve">pomimo że osoby te były </w:t>
      </w:r>
      <w:r w:rsidR="004B5DFB" w:rsidRPr="00D85880">
        <w:rPr>
          <w:rStyle w:val="tlid-translation"/>
          <w:lang w:val="pl-PL"/>
        </w:rPr>
        <w:t xml:space="preserve">badane przez lekarza </w:t>
      </w:r>
      <w:r w:rsidR="00413DA9" w:rsidRPr="00D85880">
        <w:rPr>
          <w:rStyle w:val="tlid-translation"/>
          <w:lang w:val="pl-PL"/>
        </w:rPr>
        <w:t>w areszcie policyjnym</w:t>
      </w:r>
      <w:r w:rsidRPr="00D85880">
        <w:rPr>
          <w:lang w:val="pl-PL"/>
        </w:rPr>
        <w:t xml:space="preserve">. </w:t>
      </w:r>
    </w:p>
    <w:p w14:paraId="1B198C89" w14:textId="6A38F4A5" w:rsidR="0033102A" w:rsidRPr="00D85880" w:rsidRDefault="0033102A" w:rsidP="000C2D33">
      <w:pPr>
        <w:pStyle w:val="SingleTxtG"/>
        <w:rPr>
          <w:b/>
          <w:bCs/>
          <w:lang w:val="pl-PL"/>
        </w:rPr>
      </w:pPr>
      <w:r w:rsidRPr="00D85880">
        <w:rPr>
          <w:lang w:val="pl-PL"/>
        </w:rPr>
        <w:t>54.</w:t>
      </w:r>
      <w:r w:rsidRPr="00D85880">
        <w:rPr>
          <w:lang w:val="pl-PL"/>
        </w:rPr>
        <w:tab/>
      </w:r>
      <w:r w:rsidR="004B5DFB" w:rsidRPr="00D85880">
        <w:rPr>
          <w:rStyle w:val="tlid-translation"/>
          <w:b/>
          <w:lang w:val="pl-PL"/>
        </w:rPr>
        <w:t xml:space="preserve">Podkomitet zaleca, aby </w:t>
      </w:r>
      <w:r w:rsidR="002B4470">
        <w:rPr>
          <w:rStyle w:val="tlid-translation"/>
          <w:b/>
          <w:lang w:val="pl-PL"/>
        </w:rPr>
        <w:t>P</w:t>
      </w:r>
      <w:r w:rsidR="004B5DFB" w:rsidRPr="00D85880">
        <w:rPr>
          <w:rStyle w:val="tlid-translation"/>
          <w:b/>
          <w:lang w:val="pl-PL"/>
        </w:rPr>
        <w:t>aństwo-</w:t>
      </w:r>
      <w:r w:rsidR="002B4470">
        <w:rPr>
          <w:rStyle w:val="tlid-translation"/>
          <w:b/>
          <w:lang w:val="pl-PL"/>
        </w:rPr>
        <w:t>S</w:t>
      </w:r>
      <w:r w:rsidR="004B5DFB" w:rsidRPr="00D85880">
        <w:rPr>
          <w:rStyle w:val="tlid-translation"/>
          <w:b/>
          <w:lang w:val="pl-PL"/>
        </w:rPr>
        <w:t>trona wprowadziło system gwarantujący osob</w:t>
      </w:r>
      <w:r w:rsidR="00383BAE" w:rsidRPr="00D85880">
        <w:rPr>
          <w:rStyle w:val="tlid-translation"/>
          <w:b/>
          <w:lang w:val="pl-PL"/>
        </w:rPr>
        <w:t>om</w:t>
      </w:r>
      <w:r w:rsidR="00D742F2" w:rsidRPr="00D85880">
        <w:rPr>
          <w:rStyle w:val="tlid-translation"/>
          <w:b/>
          <w:lang w:val="pl-PL"/>
        </w:rPr>
        <w:t xml:space="preserve"> </w:t>
      </w:r>
      <w:r w:rsidR="004B5DFB" w:rsidRPr="00D85880">
        <w:rPr>
          <w:rStyle w:val="tlid-translation"/>
          <w:b/>
          <w:lang w:val="pl-PL"/>
        </w:rPr>
        <w:t>przebywają</w:t>
      </w:r>
      <w:r w:rsidR="00D742F2" w:rsidRPr="00D85880">
        <w:rPr>
          <w:rStyle w:val="tlid-translation"/>
          <w:b/>
          <w:lang w:val="pl-PL"/>
        </w:rPr>
        <w:t>cym</w:t>
      </w:r>
      <w:r w:rsidR="004B5DFB" w:rsidRPr="00D85880">
        <w:rPr>
          <w:rStyle w:val="tlid-translation"/>
          <w:b/>
          <w:lang w:val="pl-PL"/>
        </w:rPr>
        <w:t xml:space="preserve"> w areszcie policyjnym</w:t>
      </w:r>
      <w:r w:rsidR="00383BAE" w:rsidRPr="00D85880">
        <w:rPr>
          <w:rStyle w:val="tlid-translation"/>
          <w:b/>
          <w:lang w:val="pl-PL"/>
        </w:rPr>
        <w:t xml:space="preserve"> </w:t>
      </w:r>
      <w:r w:rsidR="00D67CD4" w:rsidRPr="00D85880">
        <w:rPr>
          <w:rStyle w:val="tlid-translation"/>
          <w:b/>
          <w:lang w:val="pl-PL"/>
        </w:rPr>
        <w:t>oraz</w:t>
      </w:r>
      <w:r w:rsidR="004B5DFB" w:rsidRPr="00D85880">
        <w:rPr>
          <w:rStyle w:val="tlid-translation"/>
          <w:b/>
          <w:lang w:val="pl-PL"/>
        </w:rPr>
        <w:t xml:space="preserve"> wymagają</w:t>
      </w:r>
      <w:r w:rsidR="00D742F2" w:rsidRPr="00D85880">
        <w:rPr>
          <w:rStyle w:val="tlid-translation"/>
          <w:b/>
          <w:lang w:val="pl-PL"/>
        </w:rPr>
        <w:t>cym</w:t>
      </w:r>
      <w:r w:rsidR="004B5DFB" w:rsidRPr="00D85880">
        <w:rPr>
          <w:rStyle w:val="tlid-translation"/>
          <w:b/>
          <w:lang w:val="pl-PL"/>
        </w:rPr>
        <w:t xml:space="preserve"> leczenia, w tym </w:t>
      </w:r>
      <w:r w:rsidR="00383BAE" w:rsidRPr="00D85880">
        <w:rPr>
          <w:rStyle w:val="tlid-translation"/>
          <w:b/>
          <w:lang w:val="pl-PL"/>
        </w:rPr>
        <w:t xml:space="preserve">pomocy psychiatrycznej </w:t>
      </w:r>
      <w:r w:rsidR="004B5DFB" w:rsidRPr="00D85880">
        <w:rPr>
          <w:rStyle w:val="tlid-translation"/>
          <w:b/>
          <w:lang w:val="pl-PL"/>
        </w:rPr>
        <w:t xml:space="preserve">szybki dostęp do takiego </w:t>
      </w:r>
      <w:r w:rsidR="00383BAE" w:rsidRPr="00D85880">
        <w:rPr>
          <w:rStyle w:val="tlid-translation"/>
          <w:b/>
          <w:lang w:val="pl-PL"/>
        </w:rPr>
        <w:t xml:space="preserve">bezpłatnego </w:t>
      </w:r>
      <w:r w:rsidR="004B5DFB" w:rsidRPr="00D85880">
        <w:rPr>
          <w:rStyle w:val="tlid-translation"/>
          <w:b/>
          <w:lang w:val="pl-PL"/>
        </w:rPr>
        <w:t>leczenia</w:t>
      </w:r>
      <w:r w:rsidRPr="00D85880">
        <w:rPr>
          <w:b/>
          <w:bCs/>
          <w:lang w:val="pl-PL"/>
        </w:rPr>
        <w:t>.</w:t>
      </w:r>
      <w:r w:rsidR="004B5DFB" w:rsidRPr="00D85880">
        <w:rPr>
          <w:b/>
          <w:bCs/>
          <w:lang w:val="pl-PL"/>
        </w:rPr>
        <w:t xml:space="preserve"> </w:t>
      </w:r>
    </w:p>
    <w:p w14:paraId="3E311A78" w14:textId="3D86281E" w:rsidR="0033102A" w:rsidRPr="00D85880" w:rsidRDefault="0033102A" w:rsidP="000C2D33">
      <w:pPr>
        <w:pStyle w:val="SingleTxtG"/>
        <w:rPr>
          <w:b/>
          <w:bCs/>
          <w:lang w:val="pl-PL"/>
        </w:rPr>
      </w:pPr>
      <w:r w:rsidRPr="00D85880">
        <w:rPr>
          <w:lang w:val="pl-PL"/>
        </w:rPr>
        <w:t>55.</w:t>
      </w:r>
      <w:r w:rsidRPr="00D85880">
        <w:rPr>
          <w:lang w:val="pl-PL"/>
        </w:rPr>
        <w:tab/>
      </w:r>
      <w:r w:rsidR="004B5DFB" w:rsidRPr="00D85880">
        <w:rPr>
          <w:rStyle w:val="tlid-translation"/>
          <w:b/>
          <w:lang w:val="pl-PL"/>
        </w:rPr>
        <w:t xml:space="preserve">Ponadto </w:t>
      </w:r>
      <w:r w:rsidR="002B4470">
        <w:rPr>
          <w:rStyle w:val="tlid-translation"/>
          <w:b/>
          <w:lang w:val="pl-PL"/>
        </w:rPr>
        <w:t>P</w:t>
      </w:r>
      <w:r w:rsidR="004B5DFB" w:rsidRPr="00D85880">
        <w:rPr>
          <w:rStyle w:val="tlid-translation"/>
          <w:b/>
          <w:lang w:val="pl-PL"/>
        </w:rPr>
        <w:t>odkomitet zaleca</w:t>
      </w:r>
      <w:r w:rsidR="00383BAE" w:rsidRPr="00D85880">
        <w:rPr>
          <w:rStyle w:val="tlid-translation"/>
          <w:b/>
          <w:lang w:val="pl-PL"/>
        </w:rPr>
        <w:t xml:space="preserve"> </w:t>
      </w:r>
      <w:r w:rsidR="002B4470">
        <w:rPr>
          <w:rStyle w:val="tlid-translation"/>
          <w:b/>
          <w:lang w:val="pl-PL"/>
        </w:rPr>
        <w:t>P</w:t>
      </w:r>
      <w:r w:rsidR="004B5DFB" w:rsidRPr="00D85880">
        <w:rPr>
          <w:rStyle w:val="tlid-translation"/>
          <w:b/>
          <w:lang w:val="pl-PL"/>
        </w:rPr>
        <w:t>aństw</w:t>
      </w:r>
      <w:r w:rsidR="00383BAE" w:rsidRPr="00D85880">
        <w:rPr>
          <w:rStyle w:val="tlid-translation"/>
          <w:b/>
          <w:lang w:val="pl-PL"/>
        </w:rPr>
        <w:t>u</w:t>
      </w:r>
      <w:r w:rsidR="004B5DFB" w:rsidRPr="00D85880">
        <w:rPr>
          <w:rStyle w:val="tlid-translation"/>
          <w:b/>
          <w:lang w:val="pl-PL"/>
        </w:rPr>
        <w:t>-</w:t>
      </w:r>
      <w:r w:rsidR="002B4470">
        <w:rPr>
          <w:rStyle w:val="tlid-translation"/>
          <w:b/>
          <w:lang w:val="pl-PL"/>
        </w:rPr>
        <w:t>S</w:t>
      </w:r>
      <w:r w:rsidR="004B5DFB" w:rsidRPr="00D85880">
        <w:rPr>
          <w:rStyle w:val="tlid-translation"/>
          <w:b/>
          <w:lang w:val="pl-PL"/>
        </w:rPr>
        <w:t>tron</w:t>
      </w:r>
      <w:r w:rsidR="00383BAE" w:rsidRPr="00D85880">
        <w:rPr>
          <w:rStyle w:val="tlid-translation"/>
          <w:b/>
          <w:lang w:val="pl-PL"/>
        </w:rPr>
        <w:t xml:space="preserve">ie podjęcie </w:t>
      </w:r>
      <w:r w:rsidR="004B5DFB" w:rsidRPr="00D85880">
        <w:rPr>
          <w:rStyle w:val="tlid-translation"/>
          <w:b/>
          <w:lang w:val="pl-PL"/>
        </w:rPr>
        <w:t>odpowiedni</w:t>
      </w:r>
      <w:r w:rsidR="00383BAE" w:rsidRPr="00D85880">
        <w:rPr>
          <w:rStyle w:val="tlid-translation"/>
          <w:b/>
          <w:lang w:val="pl-PL"/>
        </w:rPr>
        <w:t>ch</w:t>
      </w:r>
      <w:r w:rsidR="004B5DFB" w:rsidRPr="00D85880">
        <w:rPr>
          <w:rStyle w:val="tlid-translation"/>
          <w:b/>
          <w:lang w:val="pl-PL"/>
        </w:rPr>
        <w:t xml:space="preserve"> krok</w:t>
      </w:r>
      <w:r w:rsidR="00383BAE" w:rsidRPr="00D85880">
        <w:rPr>
          <w:rStyle w:val="tlid-translation"/>
          <w:b/>
          <w:lang w:val="pl-PL"/>
        </w:rPr>
        <w:t>ów</w:t>
      </w:r>
      <w:r w:rsidR="004B5DFB" w:rsidRPr="00D85880">
        <w:rPr>
          <w:rStyle w:val="tlid-translation"/>
          <w:b/>
          <w:lang w:val="pl-PL"/>
        </w:rPr>
        <w:t xml:space="preserve"> w celu zapewnienia, </w:t>
      </w:r>
      <w:r w:rsidR="00383BAE" w:rsidRPr="00D85880">
        <w:rPr>
          <w:rStyle w:val="tlid-translation"/>
          <w:b/>
          <w:lang w:val="pl-PL"/>
        </w:rPr>
        <w:t>aby</w:t>
      </w:r>
      <w:r w:rsidR="004B5DFB" w:rsidRPr="00D85880">
        <w:rPr>
          <w:rStyle w:val="tlid-translation"/>
          <w:b/>
          <w:lang w:val="pl-PL"/>
        </w:rPr>
        <w:t xml:space="preserve"> wszystkie </w:t>
      </w:r>
      <w:r w:rsidR="00D742F2" w:rsidRPr="00D85880">
        <w:rPr>
          <w:rStyle w:val="tlid-translation"/>
          <w:b/>
          <w:lang w:val="pl-PL"/>
        </w:rPr>
        <w:t>zatrzymywane</w:t>
      </w:r>
      <w:r w:rsidR="004B5DFB" w:rsidRPr="00D85880">
        <w:rPr>
          <w:rStyle w:val="tlid-translation"/>
          <w:b/>
          <w:lang w:val="pl-PL"/>
        </w:rPr>
        <w:t xml:space="preserve"> osoby </w:t>
      </w:r>
      <w:r w:rsidR="00383BAE" w:rsidRPr="00D85880">
        <w:rPr>
          <w:rStyle w:val="tlid-translation"/>
          <w:b/>
          <w:lang w:val="pl-PL"/>
        </w:rPr>
        <w:t>były</w:t>
      </w:r>
      <w:r w:rsidR="004B5DFB" w:rsidRPr="00D85880">
        <w:rPr>
          <w:rStyle w:val="tlid-translation"/>
          <w:b/>
          <w:lang w:val="pl-PL"/>
        </w:rPr>
        <w:t xml:space="preserve"> niezwłocznie </w:t>
      </w:r>
      <w:r w:rsidR="00D742F2" w:rsidRPr="00D85880">
        <w:rPr>
          <w:rStyle w:val="tlid-translation"/>
          <w:b/>
          <w:lang w:val="pl-PL"/>
        </w:rPr>
        <w:t xml:space="preserve">i bezpłatnie </w:t>
      </w:r>
      <w:r w:rsidR="004B5DFB" w:rsidRPr="00D85880">
        <w:rPr>
          <w:rStyle w:val="tlid-translation"/>
          <w:b/>
          <w:lang w:val="pl-PL"/>
        </w:rPr>
        <w:t xml:space="preserve">badane przez specjalistę </w:t>
      </w:r>
      <w:r w:rsidR="00383BAE" w:rsidRPr="00D85880">
        <w:rPr>
          <w:rStyle w:val="tlid-translation"/>
          <w:b/>
          <w:lang w:val="pl-PL"/>
        </w:rPr>
        <w:t xml:space="preserve">w dziedzinie </w:t>
      </w:r>
      <w:r w:rsidR="004B5DFB" w:rsidRPr="00D85880">
        <w:rPr>
          <w:rStyle w:val="tlid-translation"/>
          <w:b/>
          <w:lang w:val="pl-PL"/>
        </w:rPr>
        <w:t>medyc</w:t>
      </w:r>
      <w:r w:rsidR="00383BAE" w:rsidRPr="00D85880">
        <w:rPr>
          <w:rStyle w:val="tlid-translation"/>
          <w:b/>
          <w:lang w:val="pl-PL"/>
        </w:rPr>
        <w:t xml:space="preserve">yny, </w:t>
      </w:r>
      <w:r w:rsidR="004B5DFB" w:rsidRPr="00D85880">
        <w:rPr>
          <w:rStyle w:val="tlid-translation"/>
          <w:b/>
          <w:lang w:val="pl-PL"/>
        </w:rPr>
        <w:t xml:space="preserve">który </w:t>
      </w:r>
      <w:r w:rsidR="00383BAE" w:rsidRPr="00D85880">
        <w:rPr>
          <w:rStyle w:val="tlid-translation"/>
          <w:b/>
          <w:lang w:val="pl-PL"/>
        </w:rPr>
        <w:t xml:space="preserve">będzie mógł </w:t>
      </w:r>
      <w:r w:rsidR="004B5DFB" w:rsidRPr="00D85880">
        <w:rPr>
          <w:rStyle w:val="tlid-translation"/>
          <w:b/>
          <w:lang w:val="pl-PL"/>
        </w:rPr>
        <w:t xml:space="preserve">pracować </w:t>
      </w:r>
      <w:r w:rsidR="00383BAE" w:rsidRPr="00D85880">
        <w:rPr>
          <w:rStyle w:val="tlid-translation"/>
          <w:b/>
          <w:lang w:val="pl-PL"/>
        </w:rPr>
        <w:t>samodzielnie,</w:t>
      </w:r>
      <w:r w:rsidR="004B5DFB" w:rsidRPr="00D85880">
        <w:rPr>
          <w:rStyle w:val="tlid-translation"/>
          <w:b/>
          <w:lang w:val="pl-PL"/>
        </w:rPr>
        <w:t xml:space="preserve"> bez obecności </w:t>
      </w:r>
      <w:r w:rsidR="00D742F2" w:rsidRPr="00D85880">
        <w:rPr>
          <w:rStyle w:val="tlid-translation"/>
          <w:b/>
          <w:lang w:val="pl-PL"/>
        </w:rPr>
        <w:t>funkcjonariusza policji</w:t>
      </w:r>
      <w:r w:rsidR="004B5DFB" w:rsidRPr="00D85880">
        <w:rPr>
          <w:rStyle w:val="tlid-translation"/>
          <w:b/>
          <w:lang w:val="pl-PL"/>
        </w:rPr>
        <w:t xml:space="preserve">. Zgodnie z </w:t>
      </w:r>
      <w:r w:rsidR="005E55F7" w:rsidRPr="00D85880">
        <w:rPr>
          <w:rStyle w:val="tlid-translation"/>
          <w:b/>
          <w:lang w:val="pl-PL"/>
        </w:rPr>
        <w:t>„</w:t>
      </w:r>
      <w:r w:rsidR="004B5DFB" w:rsidRPr="00D85880">
        <w:rPr>
          <w:rStyle w:val="tlid-translation"/>
          <w:b/>
          <w:lang w:val="pl-PL"/>
        </w:rPr>
        <w:t>Po</w:t>
      </w:r>
      <w:r w:rsidR="003E5765" w:rsidRPr="00D85880">
        <w:rPr>
          <w:rStyle w:val="tlid-translation"/>
          <w:b/>
          <w:lang w:val="pl-PL"/>
        </w:rPr>
        <w:t xml:space="preserve">radnikiem </w:t>
      </w:r>
      <w:r w:rsidR="005E55F7" w:rsidRPr="00D85880">
        <w:rPr>
          <w:rStyle w:val="tlid-translation"/>
          <w:b/>
          <w:lang w:val="pl-PL"/>
        </w:rPr>
        <w:t>dotyczącym</w:t>
      </w:r>
      <w:r w:rsidR="004B5DFB" w:rsidRPr="00D85880">
        <w:rPr>
          <w:rStyle w:val="tlid-translation"/>
          <w:b/>
          <w:lang w:val="pl-PL"/>
        </w:rPr>
        <w:t xml:space="preserve"> skutecznego </w:t>
      </w:r>
      <w:r w:rsidR="003E5765" w:rsidRPr="00D85880">
        <w:rPr>
          <w:rStyle w:val="tlid-translation"/>
          <w:b/>
          <w:lang w:val="pl-PL"/>
        </w:rPr>
        <w:t>ścigania</w:t>
      </w:r>
      <w:r w:rsidR="004B5DFB" w:rsidRPr="00D85880">
        <w:rPr>
          <w:rStyle w:val="tlid-translation"/>
          <w:b/>
          <w:lang w:val="pl-PL"/>
        </w:rPr>
        <w:t xml:space="preserve"> i dokument</w:t>
      </w:r>
      <w:r w:rsidR="003E5765" w:rsidRPr="00D85880">
        <w:rPr>
          <w:rStyle w:val="tlid-translation"/>
          <w:b/>
          <w:lang w:val="pl-PL"/>
        </w:rPr>
        <w:t xml:space="preserve">owania </w:t>
      </w:r>
      <w:r w:rsidR="004B5DFB" w:rsidRPr="00D85880">
        <w:rPr>
          <w:rStyle w:val="tlid-translation"/>
          <w:b/>
          <w:lang w:val="pl-PL"/>
        </w:rPr>
        <w:t>tortur oraz innego okrutnego, nieludzkiego lub poniżającego traktowania alb</w:t>
      </w:r>
      <w:r w:rsidR="003E5765" w:rsidRPr="00D85880">
        <w:rPr>
          <w:rStyle w:val="tlid-translation"/>
          <w:b/>
          <w:lang w:val="pl-PL"/>
        </w:rPr>
        <w:t>o karania</w:t>
      </w:r>
      <w:r w:rsidR="005E55F7" w:rsidRPr="00D85880">
        <w:rPr>
          <w:rStyle w:val="tlid-translation"/>
          <w:b/>
          <w:lang w:val="pl-PL"/>
        </w:rPr>
        <w:t>”</w:t>
      </w:r>
      <w:r w:rsidR="003E5765" w:rsidRPr="00D85880">
        <w:rPr>
          <w:rStyle w:val="tlid-translation"/>
          <w:b/>
          <w:lang w:val="pl-PL"/>
        </w:rPr>
        <w:t xml:space="preserve"> (</w:t>
      </w:r>
      <w:r w:rsidR="002B4470">
        <w:rPr>
          <w:rStyle w:val="tlid-translation"/>
          <w:b/>
          <w:lang w:val="pl-PL"/>
        </w:rPr>
        <w:t>P</w:t>
      </w:r>
      <w:r w:rsidR="003E5765" w:rsidRPr="00D85880">
        <w:rPr>
          <w:rStyle w:val="tlid-translation"/>
          <w:b/>
          <w:lang w:val="pl-PL"/>
        </w:rPr>
        <w:t xml:space="preserve">rotokół </w:t>
      </w:r>
      <w:r w:rsidR="009C6D71">
        <w:rPr>
          <w:rStyle w:val="tlid-translation"/>
          <w:b/>
          <w:lang w:val="pl-PL"/>
        </w:rPr>
        <w:t>S</w:t>
      </w:r>
      <w:r w:rsidR="003E5765" w:rsidRPr="00D85880">
        <w:rPr>
          <w:rStyle w:val="tlid-translation"/>
          <w:b/>
          <w:lang w:val="pl-PL"/>
        </w:rPr>
        <w:t>tambulski)</w:t>
      </w:r>
      <w:r w:rsidR="004B5DFB" w:rsidRPr="00D85880">
        <w:rPr>
          <w:rStyle w:val="tlid-translation"/>
          <w:b/>
          <w:lang w:val="pl-PL"/>
        </w:rPr>
        <w:t xml:space="preserve"> takich specjalistów </w:t>
      </w:r>
      <w:r w:rsidR="003E5765" w:rsidRPr="00D85880">
        <w:rPr>
          <w:rStyle w:val="tlid-translation"/>
          <w:b/>
          <w:lang w:val="pl-PL"/>
        </w:rPr>
        <w:t xml:space="preserve">w dziedzinie medycyny </w:t>
      </w:r>
      <w:r w:rsidR="004B5DFB" w:rsidRPr="00D85880">
        <w:rPr>
          <w:rStyle w:val="tlid-translation"/>
          <w:b/>
          <w:lang w:val="pl-PL"/>
        </w:rPr>
        <w:t xml:space="preserve">należy przeszkolić w zakresie badania osób, które mogły być poddane torturom lub złemu traktowaniu </w:t>
      </w:r>
      <w:r w:rsidR="003E5765" w:rsidRPr="00D85880">
        <w:rPr>
          <w:rStyle w:val="tlid-translation"/>
          <w:b/>
          <w:lang w:val="pl-PL"/>
        </w:rPr>
        <w:t xml:space="preserve">oraz sposobu dokumentowania takich </w:t>
      </w:r>
      <w:r w:rsidR="004B5DFB" w:rsidRPr="00D85880">
        <w:rPr>
          <w:rStyle w:val="tlid-translation"/>
          <w:b/>
          <w:lang w:val="pl-PL"/>
        </w:rPr>
        <w:t>przypadk</w:t>
      </w:r>
      <w:r w:rsidR="003E5765" w:rsidRPr="00D85880">
        <w:rPr>
          <w:rStyle w:val="tlid-translation"/>
          <w:b/>
          <w:lang w:val="pl-PL"/>
        </w:rPr>
        <w:t>ó</w:t>
      </w:r>
      <w:r w:rsidR="005E55F7" w:rsidRPr="00D85880">
        <w:rPr>
          <w:rStyle w:val="tlid-translation"/>
          <w:b/>
          <w:lang w:val="pl-PL"/>
        </w:rPr>
        <w:t>w</w:t>
      </w:r>
      <w:r w:rsidRPr="00D85880">
        <w:rPr>
          <w:b/>
          <w:bCs/>
          <w:lang w:val="pl-PL"/>
        </w:rPr>
        <w:t>.</w:t>
      </w:r>
      <w:r w:rsidR="004B5DFB" w:rsidRPr="00D85880">
        <w:rPr>
          <w:b/>
          <w:bCs/>
          <w:lang w:val="pl-PL"/>
        </w:rPr>
        <w:t xml:space="preserve"> </w:t>
      </w:r>
      <w:r w:rsidR="003E5765" w:rsidRPr="00D85880">
        <w:rPr>
          <w:b/>
          <w:bCs/>
          <w:lang w:val="pl-PL"/>
        </w:rPr>
        <w:t xml:space="preserve"> </w:t>
      </w:r>
    </w:p>
    <w:p w14:paraId="7CD137FF" w14:textId="5BD2CEFD" w:rsidR="0033102A" w:rsidRPr="00D85880" w:rsidRDefault="0033102A" w:rsidP="001A704D">
      <w:pPr>
        <w:pStyle w:val="H23G"/>
        <w:rPr>
          <w:lang w:val="pl-PL"/>
        </w:rPr>
      </w:pPr>
      <w:r w:rsidRPr="00D85880">
        <w:rPr>
          <w:lang w:val="pl-PL"/>
        </w:rPr>
        <w:tab/>
        <w:t>(d)</w:t>
      </w:r>
      <w:r w:rsidRPr="00D85880">
        <w:rPr>
          <w:lang w:val="pl-PL"/>
        </w:rPr>
        <w:tab/>
      </w:r>
      <w:r w:rsidR="004B5DFB" w:rsidRPr="00D85880">
        <w:rPr>
          <w:rStyle w:val="tlid-translation"/>
          <w:lang w:val="pl-PL"/>
        </w:rPr>
        <w:t>Prawo kontaktowania się z c</w:t>
      </w:r>
      <w:r w:rsidR="00905427" w:rsidRPr="00D85880">
        <w:rPr>
          <w:rStyle w:val="tlid-translation"/>
          <w:lang w:val="pl-PL"/>
        </w:rPr>
        <w:t>złonkiem rodziny lub inną osobą</w:t>
      </w:r>
    </w:p>
    <w:p w14:paraId="015E19A4" w14:textId="547604C9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56.</w:t>
      </w:r>
      <w:r w:rsidRPr="00D85880">
        <w:rPr>
          <w:lang w:val="pl-PL"/>
        </w:rPr>
        <w:tab/>
      </w:r>
      <w:r w:rsidR="004B5DFB" w:rsidRPr="00D85880">
        <w:rPr>
          <w:rStyle w:val="tlid-translation"/>
          <w:lang w:val="pl-PL"/>
        </w:rPr>
        <w:t xml:space="preserve">Delegacja zauważyła, że osoby zatrzymane </w:t>
      </w:r>
      <w:r w:rsidR="003E5765" w:rsidRPr="00D85880">
        <w:rPr>
          <w:rStyle w:val="tlid-translation"/>
          <w:lang w:val="pl-PL"/>
        </w:rPr>
        <w:t xml:space="preserve">w </w:t>
      </w:r>
      <w:r w:rsidR="00312B48" w:rsidRPr="00D85880">
        <w:rPr>
          <w:rStyle w:val="tlid-translation"/>
          <w:lang w:val="pl-PL"/>
        </w:rPr>
        <w:t>a</w:t>
      </w:r>
      <w:r w:rsidR="003E5765" w:rsidRPr="00D85880">
        <w:rPr>
          <w:rStyle w:val="tlid-translation"/>
          <w:lang w:val="pl-PL"/>
        </w:rPr>
        <w:t xml:space="preserve">resztach policyjnych </w:t>
      </w:r>
      <w:r w:rsidR="004B5DFB" w:rsidRPr="00D85880">
        <w:rPr>
          <w:rStyle w:val="tlid-translation"/>
          <w:lang w:val="pl-PL"/>
        </w:rPr>
        <w:t xml:space="preserve">nie mają prawa do bezpośredniego kontaktu z członkiem rodziny lub inną osobą w celu poinformowania o przyczynie zatrzymania. Niektórzy zatrzymani </w:t>
      </w:r>
      <w:r w:rsidR="001774C2" w:rsidRPr="00D85880">
        <w:rPr>
          <w:rStyle w:val="tlid-translation"/>
          <w:lang w:val="pl-PL"/>
        </w:rPr>
        <w:t xml:space="preserve">zwracali </w:t>
      </w:r>
      <w:r w:rsidR="00312B48" w:rsidRPr="00D85880">
        <w:rPr>
          <w:rStyle w:val="tlid-translation"/>
          <w:lang w:val="pl-PL"/>
        </w:rPr>
        <w:t xml:space="preserve">się </w:t>
      </w:r>
      <w:r w:rsidR="00D05347" w:rsidRPr="00D85880">
        <w:rPr>
          <w:rStyle w:val="tlid-translation"/>
          <w:lang w:val="pl-PL"/>
        </w:rPr>
        <w:t xml:space="preserve">do </w:t>
      </w:r>
      <w:r w:rsidR="004B5DFB" w:rsidRPr="00D85880">
        <w:rPr>
          <w:rStyle w:val="tlid-translation"/>
          <w:lang w:val="pl-PL"/>
        </w:rPr>
        <w:t xml:space="preserve">funkcjonariusza </w:t>
      </w:r>
      <w:r w:rsidR="001774C2" w:rsidRPr="00D85880">
        <w:rPr>
          <w:rStyle w:val="tlid-translation"/>
          <w:lang w:val="pl-PL"/>
        </w:rPr>
        <w:t xml:space="preserve">z prośbą </w:t>
      </w:r>
      <w:r w:rsidR="004B5DFB" w:rsidRPr="00D85880">
        <w:rPr>
          <w:rStyle w:val="tlid-translation"/>
          <w:lang w:val="pl-PL"/>
        </w:rPr>
        <w:t>o skontaktowa</w:t>
      </w:r>
      <w:r w:rsidR="00312B48" w:rsidRPr="00D85880">
        <w:rPr>
          <w:rStyle w:val="tlid-translation"/>
          <w:lang w:val="pl-PL"/>
        </w:rPr>
        <w:t>nie się z rodziną w ich imieniu</w:t>
      </w:r>
      <w:r w:rsidR="001774C2" w:rsidRPr="00D85880">
        <w:rPr>
          <w:rStyle w:val="tlid-translation"/>
          <w:lang w:val="pl-PL"/>
        </w:rPr>
        <w:t>, ale</w:t>
      </w:r>
      <w:r w:rsidR="004B5DFB" w:rsidRPr="00D85880">
        <w:rPr>
          <w:rStyle w:val="tlid-translation"/>
          <w:lang w:val="pl-PL"/>
        </w:rPr>
        <w:t xml:space="preserve"> nie otrzymali informacji zwrotnej </w:t>
      </w:r>
      <w:r w:rsidR="00312B48" w:rsidRPr="00D85880">
        <w:rPr>
          <w:rStyle w:val="tlid-translation"/>
          <w:lang w:val="pl-PL"/>
        </w:rPr>
        <w:t>o tym</w:t>
      </w:r>
      <w:r w:rsidR="004B5DFB" w:rsidRPr="00D85880">
        <w:rPr>
          <w:rStyle w:val="tlid-translation"/>
          <w:lang w:val="pl-PL"/>
        </w:rPr>
        <w:t>, czy zostało to zrobione</w:t>
      </w:r>
      <w:r w:rsidR="00670D9D" w:rsidRPr="00D85880">
        <w:rPr>
          <w:lang w:val="pl-PL"/>
        </w:rPr>
        <w:t xml:space="preserve">. </w:t>
      </w:r>
    </w:p>
    <w:p w14:paraId="120A608D" w14:textId="163E9ABD" w:rsidR="0033102A" w:rsidRPr="00D85880" w:rsidRDefault="0033102A" w:rsidP="000C2D33">
      <w:pPr>
        <w:pStyle w:val="SingleTxtG"/>
        <w:rPr>
          <w:b/>
          <w:bCs/>
          <w:lang w:val="pl-PL"/>
        </w:rPr>
      </w:pPr>
      <w:r w:rsidRPr="00D85880">
        <w:rPr>
          <w:lang w:val="pl-PL"/>
        </w:rPr>
        <w:t>57.</w:t>
      </w:r>
      <w:r w:rsidRPr="00D85880">
        <w:rPr>
          <w:lang w:val="pl-PL"/>
        </w:rPr>
        <w:tab/>
      </w:r>
      <w:r w:rsidR="004B5DFB" w:rsidRPr="00D85880">
        <w:rPr>
          <w:rStyle w:val="tlid-translation"/>
          <w:b/>
          <w:lang w:val="pl-PL"/>
        </w:rPr>
        <w:t xml:space="preserve">Podkomitet zaleca, aby wszystkie osoby pozbawione wolności </w:t>
      </w:r>
      <w:r w:rsidR="001774C2" w:rsidRPr="00D85880">
        <w:rPr>
          <w:rStyle w:val="tlid-translation"/>
          <w:b/>
          <w:lang w:val="pl-PL"/>
        </w:rPr>
        <w:t xml:space="preserve">miały możliwość </w:t>
      </w:r>
      <w:r w:rsidR="004B5DFB" w:rsidRPr="00D85880">
        <w:rPr>
          <w:rStyle w:val="tlid-translation"/>
          <w:b/>
          <w:lang w:val="pl-PL"/>
        </w:rPr>
        <w:t>niezwłoczn</w:t>
      </w:r>
      <w:r w:rsidR="001774C2" w:rsidRPr="00D85880">
        <w:rPr>
          <w:rStyle w:val="tlid-translation"/>
          <w:b/>
          <w:lang w:val="pl-PL"/>
        </w:rPr>
        <w:t>ego</w:t>
      </w:r>
      <w:r w:rsidR="004B5DFB" w:rsidRPr="00D85880">
        <w:rPr>
          <w:rStyle w:val="tlid-translation"/>
          <w:b/>
          <w:lang w:val="pl-PL"/>
        </w:rPr>
        <w:t xml:space="preserve"> poinformowa</w:t>
      </w:r>
      <w:r w:rsidR="001774C2" w:rsidRPr="00D85880">
        <w:rPr>
          <w:rStyle w:val="tlid-translation"/>
          <w:b/>
          <w:lang w:val="pl-PL"/>
        </w:rPr>
        <w:t>nia</w:t>
      </w:r>
      <w:r w:rsidR="004B5DFB" w:rsidRPr="00D85880">
        <w:rPr>
          <w:rStyle w:val="tlid-translation"/>
          <w:b/>
          <w:lang w:val="pl-PL"/>
        </w:rPr>
        <w:t xml:space="preserve"> członka rodziny lub inn</w:t>
      </w:r>
      <w:r w:rsidR="001774C2" w:rsidRPr="00D85880">
        <w:rPr>
          <w:rStyle w:val="tlid-translation"/>
          <w:b/>
          <w:lang w:val="pl-PL"/>
        </w:rPr>
        <w:t>ej</w:t>
      </w:r>
      <w:r w:rsidR="004B5DFB" w:rsidRPr="00D85880">
        <w:rPr>
          <w:rStyle w:val="tlid-translation"/>
          <w:b/>
          <w:lang w:val="pl-PL"/>
        </w:rPr>
        <w:t xml:space="preserve"> osob</w:t>
      </w:r>
      <w:r w:rsidR="001774C2" w:rsidRPr="00D85880">
        <w:rPr>
          <w:rStyle w:val="tlid-translation"/>
          <w:b/>
          <w:lang w:val="pl-PL"/>
        </w:rPr>
        <w:t xml:space="preserve">y o swoim </w:t>
      </w:r>
      <w:r w:rsidR="004B5DFB" w:rsidRPr="00D85880">
        <w:rPr>
          <w:rStyle w:val="tlid-translation"/>
          <w:b/>
          <w:lang w:val="pl-PL"/>
        </w:rPr>
        <w:t xml:space="preserve">zatrzymaniu </w:t>
      </w:r>
      <w:r w:rsidR="00D67CD4" w:rsidRPr="00D85880">
        <w:rPr>
          <w:rStyle w:val="tlid-translation"/>
          <w:b/>
          <w:lang w:val="pl-PL"/>
        </w:rPr>
        <w:t>oraz</w:t>
      </w:r>
      <w:r w:rsidR="004B5DFB" w:rsidRPr="00D85880">
        <w:rPr>
          <w:rStyle w:val="tlid-translation"/>
          <w:b/>
          <w:lang w:val="pl-PL"/>
        </w:rPr>
        <w:t xml:space="preserve"> otrzyma</w:t>
      </w:r>
      <w:r w:rsidR="001774C2" w:rsidRPr="00D85880">
        <w:rPr>
          <w:rStyle w:val="tlid-translation"/>
          <w:b/>
          <w:lang w:val="pl-PL"/>
        </w:rPr>
        <w:t>nia</w:t>
      </w:r>
      <w:r w:rsidR="004B5DFB" w:rsidRPr="00D85880">
        <w:rPr>
          <w:rStyle w:val="tlid-translation"/>
          <w:b/>
          <w:lang w:val="pl-PL"/>
        </w:rPr>
        <w:t xml:space="preserve"> informacj</w:t>
      </w:r>
      <w:r w:rsidR="001774C2" w:rsidRPr="00D85880">
        <w:rPr>
          <w:rStyle w:val="tlid-translation"/>
          <w:b/>
          <w:lang w:val="pl-PL"/>
        </w:rPr>
        <w:t>i</w:t>
      </w:r>
      <w:r w:rsidR="004B5DFB" w:rsidRPr="00D85880">
        <w:rPr>
          <w:rStyle w:val="tlid-translation"/>
          <w:b/>
          <w:lang w:val="pl-PL"/>
        </w:rPr>
        <w:t xml:space="preserve"> zwrotn</w:t>
      </w:r>
      <w:r w:rsidR="001774C2" w:rsidRPr="00D85880">
        <w:rPr>
          <w:rStyle w:val="tlid-translation"/>
          <w:b/>
          <w:lang w:val="pl-PL"/>
        </w:rPr>
        <w:t xml:space="preserve">ej o tym, czy </w:t>
      </w:r>
      <w:r w:rsidR="004B5DFB" w:rsidRPr="00D85880">
        <w:rPr>
          <w:rStyle w:val="tlid-translation"/>
          <w:b/>
          <w:lang w:val="pl-PL"/>
        </w:rPr>
        <w:t xml:space="preserve">zostało to zrobione. Korzystanie z tego prawa nie może zależeć od dobrej woli lub decyzji </w:t>
      </w:r>
      <w:r w:rsidR="00D67CD4" w:rsidRPr="00D85880">
        <w:rPr>
          <w:rStyle w:val="tlid-translation"/>
          <w:b/>
          <w:lang w:val="pl-PL"/>
        </w:rPr>
        <w:t>organu</w:t>
      </w:r>
      <w:r w:rsidR="004B5DFB" w:rsidRPr="00D85880">
        <w:rPr>
          <w:rStyle w:val="tlid-translation"/>
          <w:b/>
          <w:lang w:val="pl-PL"/>
        </w:rPr>
        <w:t xml:space="preserve"> zatrzymujące</w:t>
      </w:r>
      <w:r w:rsidR="00D67CD4" w:rsidRPr="00D85880">
        <w:rPr>
          <w:rStyle w:val="tlid-translation"/>
          <w:b/>
          <w:lang w:val="pl-PL"/>
        </w:rPr>
        <w:t>go</w:t>
      </w:r>
      <w:r w:rsidR="004B5DFB" w:rsidRPr="00D85880">
        <w:rPr>
          <w:rStyle w:val="tlid-translation"/>
          <w:b/>
          <w:lang w:val="pl-PL"/>
        </w:rPr>
        <w:t>, prokuratora</w:t>
      </w:r>
      <w:r w:rsidR="00D67CD4" w:rsidRPr="00D85880">
        <w:rPr>
          <w:rStyle w:val="tlid-translation"/>
          <w:b/>
          <w:lang w:val="pl-PL"/>
        </w:rPr>
        <w:t xml:space="preserve">, prowadzącego śledztwo </w:t>
      </w:r>
      <w:r w:rsidR="004B5DFB" w:rsidRPr="00D85880">
        <w:rPr>
          <w:rStyle w:val="tlid-translation"/>
          <w:b/>
          <w:lang w:val="pl-PL"/>
        </w:rPr>
        <w:t xml:space="preserve">lub </w:t>
      </w:r>
      <w:r w:rsidR="00D67CD4" w:rsidRPr="00D85880">
        <w:rPr>
          <w:rStyle w:val="tlid-translation"/>
          <w:b/>
          <w:lang w:val="pl-PL"/>
        </w:rPr>
        <w:t>administratora</w:t>
      </w:r>
      <w:r w:rsidR="004B5DFB" w:rsidRPr="00D85880">
        <w:rPr>
          <w:rStyle w:val="tlid-translation"/>
          <w:b/>
          <w:lang w:val="pl-PL"/>
        </w:rPr>
        <w:t xml:space="preserve"> zakładu karnego</w:t>
      </w:r>
      <w:r w:rsidRPr="00D85880">
        <w:rPr>
          <w:b/>
          <w:bCs/>
          <w:lang w:val="pl-PL"/>
        </w:rPr>
        <w:t>.</w:t>
      </w:r>
      <w:r w:rsidR="004B5DFB" w:rsidRPr="00D85880">
        <w:rPr>
          <w:b/>
          <w:bCs/>
          <w:lang w:val="pl-PL"/>
        </w:rPr>
        <w:t xml:space="preserve"> </w:t>
      </w:r>
    </w:p>
    <w:p w14:paraId="3326CF00" w14:textId="2357782B" w:rsidR="0033102A" w:rsidRPr="00D85880" w:rsidRDefault="0033102A" w:rsidP="001A704D">
      <w:pPr>
        <w:pStyle w:val="H23G"/>
        <w:rPr>
          <w:lang w:val="pl-PL"/>
        </w:rPr>
      </w:pPr>
      <w:r w:rsidRPr="00D85880">
        <w:rPr>
          <w:lang w:val="pl-PL"/>
        </w:rPr>
        <w:tab/>
        <w:t>(e)</w:t>
      </w:r>
      <w:r w:rsidRPr="00D85880">
        <w:rPr>
          <w:lang w:val="pl-PL"/>
        </w:rPr>
        <w:tab/>
      </w:r>
      <w:r w:rsidR="00811594" w:rsidRPr="00D85880">
        <w:rPr>
          <w:rStyle w:val="tlid-translation"/>
          <w:lang w:val="pl-PL"/>
        </w:rPr>
        <w:t xml:space="preserve">Pomoc dyplomatyczna </w:t>
      </w:r>
      <w:r w:rsidR="00D67CD4" w:rsidRPr="00D85880">
        <w:rPr>
          <w:rStyle w:val="tlid-translation"/>
          <w:lang w:val="pl-PL"/>
        </w:rPr>
        <w:t>oraz</w:t>
      </w:r>
      <w:r w:rsidR="00811594" w:rsidRPr="00D85880">
        <w:rPr>
          <w:rStyle w:val="tlid-translation"/>
          <w:lang w:val="pl-PL"/>
        </w:rPr>
        <w:t xml:space="preserve"> tłumaczenie </w:t>
      </w:r>
    </w:p>
    <w:p w14:paraId="72E006CE" w14:textId="13AADD4B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58.</w:t>
      </w:r>
      <w:r w:rsidRPr="00D85880">
        <w:rPr>
          <w:lang w:val="pl-PL"/>
        </w:rPr>
        <w:tab/>
      </w:r>
      <w:r w:rsidR="00D67CD4" w:rsidRPr="00D85880">
        <w:rPr>
          <w:lang w:val="pl-PL"/>
        </w:rPr>
        <w:t xml:space="preserve">Chociaż </w:t>
      </w:r>
      <w:r w:rsidR="002B4470">
        <w:rPr>
          <w:lang w:val="pl-PL"/>
        </w:rPr>
        <w:t>P</w:t>
      </w:r>
      <w:r w:rsidR="00D67CD4" w:rsidRPr="00D85880">
        <w:rPr>
          <w:lang w:val="pl-PL"/>
        </w:rPr>
        <w:t>odkomitet z</w:t>
      </w:r>
      <w:r w:rsidR="00811594" w:rsidRPr="00D85880">
        <w:rPr>
          <w:rStyle w:val="tlid-translation"/>
          <w:lang w:val="pl-PL"/>
        </w:rPr>
        <w:t xml:space="preserve"> zadowoleniem </w:t>
      </w:r>
      <w:r w:rsidR="00D67CD4" w:rsidRPr="00D85880">
        <w:rPr>
          <w:rStyle w:val="tlid-translation"/>
          <w:lang w:val="pl-PL"/>
        </w:rPr>
        <w:t xml:space="preserve">odnotował </w:t>
      </w:r>
      <w:r w:rsidR="00811594" w:rsidRPr="00D85880">
        <w:rPr>
          <w:rStyle w:val="tlid-translation"/>
          <w:lang w:val="pl-PL"/>
        </w:rPr>
        <w:t xml:space="preserve">fakt, że na niektórych posterunkach policji </w:t>
      </w:r>
      <w:r w:rsidR="00D67CD4" w:rsidRPr="00D85880">
        <w:rPr>
          <w:rStyle w:val="tlid-translation"/>
          <w:lang w:val="pl-PL"/>
        </w:rPr>
        <w:t xml:space="preserve">protokoły przetłumaczone były </w:t>
      </w:r>
      <w:r w:rsidR="00811594" w:rsidRPr="00D85880">
        <w:rPr>
          <w:rStyle w:val="tlid-translation"/>
          <w:lang w:val="pl-PL"/>
        </w:rPr>
        <w:t>na kilka j</w:t>
      </w:r>
      <w:r w:rsidR="00D67CD4" w:rsidRPr="00D85880">
        <w:rPr>
          <w:rStyle w:val="tlid-translation"/>
          <w:lang w:val="pl-PL"/>
        </w:rPr>
        <w:t>ęzyków</w:t>
      </w:r>
      <w:r w:rsidR="00811594" w:rsidRPr="00D85880">
        <w:rPr>
          <w:rStyle w:val="tlid-translation"/>
          <w:lang w:val="pl-PL"/>
        </w:rPr>
        <w:t xml:space="preserve"> </w:t>
      </w:r>
      <w:r w:rsidR="00D67CD4" w:rsidRPr="00D85880">
        <w:rPr>
          <w:rStyle w:val="tlid-translation"/>
          <w:lang w:val="pl-PL"/>
        </w:rPr>
        <w:t>to</w:t>
      </w:r>
      <w:r w:rsidR="00811594" w:rsidRPr="00D85880">
        <w:rPr>
          <w:rStyle w:val="tlid-translation"/>
          <w:lang w:val="pl-PL"/>
        </w:rPr>
        <w:t xml:space="preserve"> zauważył</w:t>
      </w:r>
      <w:r w:rsidR="00D67CD4" w:rsidRPr="00D85880">
        <w:rPr>
          <w:rStyle w:val="tlid-translation"/>
          <w:lang w:val="pl-PL"/>
        </w:rPr>
        <w:t xml:space="preserve"> on też</w:t>
      </w:r>
      <w:r w:rsidR="00811594" w:rsidRPr="00D85880">
        <w:rPr>
          <w:rStyle w:val="tlid-translation"/>
          <w:lang w:val="pl-PL"/>
        </w:rPr>
        <w:t xml:space="preserve">, że zatrzymani cudzoziemcy często nie rozumieli </w:t>
      </w:r>
      <w:r w:rsidR="00D67CD4" w:rsidRPr="00D85880">
        <w:rPr>
          <w:rStyle w:val="tlid-translation"/>
          <w:lang w:val="pl-PL"/>
        </w:rPr>
        <w:t>trybu postępowania</w:t>
      </w:r>
      <w:r w:rsidR="00811594" w:rsidRPr="00D85880">
        <w:rPr>
          <w:rStyle w:val="tlid-translation"/>
          <w:lang w:val="pl-PL"/>
        </w:rPr>
        <w:t xml:space="preserve"> w języku polskim, ani nie mieli możliwości skontaktowania się z rodziną, konsulatem lub ambasadą</w:t>
      </w:r>
      <w:r w:rsidRPr="00D85880">
        <w:rPr>
          <w:lang w:val="pl-PL"/>
        </w:rPr>
        <w:t xml:space="preserve">. </w:t>
      </w:r>
    </w:p>
    <w:p w14:paraId="17720031" w14:textId="65900BE5" w:rsidR="0033102A" w:rsidRPr="00D85880" w:rsidRDefault="0033102A" w:rsidP="000C2D33">
      <w:pPr>
        <w:pStyle w:val="SingleTxtG"/>
        <w:rPr>
          <w:b/>
          <w:bCs/>
          <w:lang w:val="pl-PL"/>
        </w:rPr>
      </w:pPr>
      <w:r w:rsidRPr="00D85880">
        <w:rPr>
          <w:lang w:val="pl-PL"/>
        </w:rPr>
        <w:t>59.</w:t>
      </w:r>
      <w:r w:rsidRPr="00D85880">
        <w:rPr>
          <w:lang w:val="pl-PL"/>
        </w:rPr>
        <w:tab/>
      </w:r>
      <w:r w:rsidR="00811594" w:rsidRPr="00D85880">
        <w:rPr>
          <w:rStyle w:val="tlid-translation"/>
          <w:b/>
          <w:lang w:val="pl-PL"/>
        </w:rPr>
        <w:t xml:space="preserve">Podkomitet zaleca, aby </w:t>
      </w:r>
      <w:r w:rsidR="002B4470">
        <w:rPr>
          <w:rStyle w:val="tlid-translation"/>
          <w:b/>
          <w:lang w:val="pl-PL"/>
        </w:rPr>
        <w:t>P</w:t>
      </w:r>
      <w:r w:rsidR="00811594" w:rsidRPr="00D85880">
        <w:rPr>
          <w:rStyle w:val="tlid-translation"/>
          <w:b/>
          <w:lang w:val="pl-PL"/>
        </w:rPr>
        <w:t>aństwo-</w:t>
      </w:r>
      <w:r w:rsidR="002B4470">
        <w:rPr>
          <w:rStyle w:val="tlid-translation"/>
          <w:b/>
          <w:lang w:val="pl-PL"/>
        </w:rPr>
        <w:t>S</w:t>
      </w:r>
      <w:r w:rsidR="00811594" w:rsidRPr="00D85880">
        <w:rPr>
          <w:rStyle w:val="tlid-translation"/>
          <w:b/>
          <w:lang w:val="pl-PL"/>
        </w:rPr>
        <w:t xml:space="preserve">trona zapewniło zatrzymanym cudzoziemcom prawo do </w:t>
      </w:r>
      <w:r w:rsidR="00D67CD4" w:rsidRPr="00D85880">
        <w:rPr>
          <w:rStyle w:val="tlid-translation"/>
          <w:b/>
          <w:lang w:val="pl-PL"/>
        </w:rPr>
        <w:t xml:space="preserve">porozumienia </w:t>
      </w:r>
      <w:r w:rsidR="00811594" w:rsidRPr="00D85880">
        <w:rPr>
          <w:rStyle w:val="tlid-translation"/>
          <w:b/>
          <w:lang w:val="pl-PL"/>
        </w:rPr>
        <w:t>się</w:t>
      </w:r>
      <w:r w:rsidR="00C06212" w:rsidRPr="00D85880">
        <w:rPr>
          <w:rStyle w:val="tlid-translation"/>
          <w:b/>
          <w:lang w:val="pl-PL"/>
        </w:rPr>
        <w:t>,</w:t>
      </w:r>
      <w:r w:rsidR="00811594" w:rsidRPr="00D85880">
        <w:rPr>
          <w:rStyle w:val="tlid-translation"/>
          <w:b/>
          <w:lang w:val="pl-PL"/>
        </w:rPr>
        <w:t xml:space="preserve"> </w:t>
      </w:r>
      <w:r w:rsidR="00C06212" w:rsidRPr="00D85880">
        <w:rPr>
          <w:rStyle w:val="tlid-translation"/>
          <w:b/>
          <w:lang w:val="pl-PL"/>
        </w:rPr>
        <w:t xml:space="preserve">jak najszybciej po </w:t>
      </w:r>
      <w:r w:rsidR="00D67CD4" w:rsidRPr="00D85880">
        <w:rPr>
          <w:rStyle w:val="tlid-translation"/>
          <w:b/>
          <w:lang w:val="pl-PL"/>
        </w:rPr>
        <w:t>zatrzymani</w:t>
      </w:r>
      <w:r w:rsidR="00C06212" w:rsidRPr="00D85880">
        <w:rPr>
          <w:rStyle w:val="tlid-translation"/>
          <w:b/>
          <w:lang w:val="pl-PL"/>
        </w:rPr>
        <w:t>u,</w:t>
      </w:r>
      <w:r w:rsidR="00D67CD4" w:rsidRPr="00D85880">
        <w:rPr>
          <w:rStyle w:val="tlid-translation"/>
          <w:b/>
          <w:lang w:val="pl-PL"/>
        </w:rPr>
        <w:t xml:space="preserve"> </w:t>
      </w:r>
      <w:r w:rsidR="00811594" w:rsidRPr="00D85880">
        <w:rPr>
          <w:rStyle w:val="tlid-translation"/>
          <w:b/>
          <w:lang w:val="pl-PL"/>
        </w:rPr>
        <w:t xml:space="preserve">z przedstawicielami </w:t>
      </w:r>
      <w:r w:rsidR="00D67CD4" w:rsidRPr="00D85880">
        <w:rPr>
          <w:rStyle w:val="tlid-translation"/>
          <w:b/>
          <w:lang w:val="pl-PL"/>
        </w:rPr>
        <w:t xml:space="preserve">placówek </w:t>
      </w:r>
      <w:r w:rsidR="00811594" w:rsidRPr="00D85880">
        <w:rPr>
          <w:rStyle w:val="tlid-translation"/>
          <w:b/>
          <w:lang w:val="pl-PL"/>
        </w:rPr>
        <w:t>dyplomatyczny</w:t>
      </w:r>
      <w:r w:rsidR="00D67CD4" w:rsidRPr="00D85880">
        <w:rPr>
          <w:rStyle w:val="tlid-translation"/>
          <w:b/>
          <w:lang w:val="pl-PL"/>
        </w:rPr>
        <w:t>ch</w:t>
      </w:r>
      <w:r w:rsidR="00811594" w:rsidRPr="00D85880">
        <w:rPr>
          <w:rStyle w:val="tlid-translation"/>
          <w:b/>
          <w:lang w:val="pl-PL"/>
        </w:rPr>
        <w:t xml:space="preserve"> i konsularny</w:t>
      </w:r>
      <w:r w:rsidR="00D67CD4" w:rsidRPr="00D85880">
        <w:rPr>
          <w:rStyle w:val="tlid-translation"/>
          <w:b/>
          <w:lang w:val="pl-PL"/>
        </w:rPr>
        <w:t>ch</w:t>
      </w:r>
      <w:r w:rsidR="00811594" w:rsidRPr="00D85880">
        <w:rPr>
          <w:rStyle w:val="tlid-translation"/>
          <w:b/>
          <w:lang w:val="pl-PL"/>
        </w:rPr>
        <w:t xml:space="preserve"> państw, </w:t>
      </w:r>
      <w:r w:rsidR="00D67CD4" w:rsidRPr="00D85880">
        <w:rPr>
          <w:rStyle w:val="tlid-translation"/>
          <w:b/>
          <w:lang w:val="pl-PL"/>
        </w:rPr>
        <w:t>do któr</w:t>
      </w:r>
      <w:r w:rsidR="00C06212" w:rsidRPr="00D85880">
        <w:rPr>
          <w:rStyle w:val="tlid-translation"/>
          <w:b/>
          <w:lang w:val="pl-PL"/>
        </w:rPr>
        <w:t>ych osoby takie należą.</w:t>
      </w:r>
      <w:r w:rsidR="00811594" w:rsidRPr="00D85880">
        <w:rPr>
          <w:rStyle w:val="tlid-translation"/>
          <w:b/>
          <w:lang w:val="pl-PL"/>
        </w:rPr>
        <w:t xml:space="preserve"> Podkomitet zaleca ponadto, aby </w:t>
      </w:r>
      <w:r w:rsidR="002B4470">
        <w:rPr>
          <w:rStyle w:val="tlid-translation"/>
          <w:b/>
          <w:lang w:val="pl-PL"/>
        </w:rPr>
        <w:t>P</w:t>
      </w:r>
      <w:r w:rsidR="00811594" w:rsidRPr="00D85880">
        <w:rPr>
          <w:rStyle w:val="tlid-translation"/>
          <w:b/>
          <w:lang w:val="pl-PL"/>
        </w:rPr>
        <w:t>aństwo-</w:t>
      </w:r>
      <w:r w:rsidR="002B4470">
        <w:rPr>
          <w:rStyle w:val="tlid-translation"/>
          <w:b/>
          <w:lang w:val="pl-PL"/>
        </w:rPr>
        <w:t>S</w:t>
      </w:r>
      <w:r w:rsidR="00811594" w:rsidRPr="00D85880">
        <w:rPr>
          <w:rStyle w:val="tlid-translation"/>
          <w:b/>
          <w:lang w:val="pl-PL"/>
        </w:rPr>
        <w:t xml:space="preserve">trona podjęło </w:t>
      </w:r>
      <w:r w:rsidR="00F57EC3" w:rsidRPr="00D85880">
        <w:rPr>
          <w:rStyle w:val="tlid-translation"/>
          <w:b/>
          <w:lang w:val="pl-PL"/>
        </w:rPr>
        <w:t>działania</w:t>
      </w:r>
      <w:r w:rsidR="00811594" w:rsidRPr="00D85880">
        <w:rPr>
          <w:rStyle w:val="tlid-translation"/>
          <w:b/>
          <w:lang w:val="pl-PL"/>
        </w:rPr>
        <w:t xml:space="preserve"> </w:t>
      </w:r>
      <w:r w:rsidR="00F04D10" w:rsidRPr="00D85880">
        <w:rPr>
          <w:rStyle w:val="tlid-translation"/>
          <w:b/>
          <w:lang w:val="pl-PL"/>
        </w:rPr>
        <w:t>mające na celu</w:t>
      </w:r>
      <w:r w:rsidR="00811594" w:rsidRPr="00D85880">
        <w:rPr>
          <w:rStyle w:val="tlid-translation"/>
          <w:b/>
          <w:lang w:val="pl-PL"/>
        </w:rPr>
        <w:t xml:space="preserve"> zapewnieni</w:t>
      </w:r>
      <w:r w:rsidR="00F04D10" w:rsidRPr="00D85880">
        <w:rPr>
          <w:rStyle w:val="tlid-translation"/>
          <w:b/>
          <w:lang w:val="pl-PL"/>
        </w:rPr>
        <w:t>e</w:t>
      </w:r>
      <w:r w:rsidR="00811594" w:rsidRPr="00D85880">
        <w:rPr>
          <w:rStyle w:val="tlid-translation"/>
          <w:b/>
          <w:lang w:val="pl-PL"/>
        </w:rPr>
        <w:t xml:space="preserve"> wszystki</w:t>
      </w:r>
      <w:r w:rsidR="00F04D10" w:rsidRPr="00D85880">
        <w:rPr>
          <w:rStyle w:val="tlid-translation"/>
          <w:b/>
          <w:lang w:val="pl-PL"/>
        </w:rPr>
        <w:t>m</w:t>
      </w:r>
      <w:r w:rsidR="00811594" w:rsidRPr="00D85880">
        <w:rPr>
          <w:rStyle w:val="tlid-translation"/>
          <w:b/>
          <w:lang w:val="pl-PL"/>
        </w:rPr>
        <w:t xml:space="preserve"> </w:t>
      </w:r>
      <w:r w:rsidR="00A86FBA" w:rsidRPr="00D85880">
        <w:rPr>
          <w:rStyle w:val="tlid-translation"/>
          <w:b/>
          <w:lang w:val="pl-PL"/>
        </w:rPr>
        <w:t>placówk</w:t>
      </w:r>
      <w:r w:rsidR="00F04D10" w:rsidRPr="00D85880">
        <w:rPr>
          <w:rStyle w:val="tlid-translation"/>
          <w:b/>
          <w:lang w:val="pl-PL"/>
        </w:rPr>
        <w:t>om możliwości korzystania z tłumaczeń</w:t>
      </w:r>
      <w:r w:rsidR="00A86FBA" w:rsidRPr="00D85880">
        <w:rPr>
          <w:rStyle w:val="tlid-translation"/>
          <w:b/>
          <w:lang w:val="pl-PL"/>
        </w:rPr>
        <w:t xml:space="preserve"> oraz</w:t>
      </w:r>
      <w:r w:rsidR="00811594" w:rsidRPr="00D85880">
        <w:rPr>
          <w:rStyle w:val="tlid-translation"/>
          <w:b/>
          <w:lang w:val="pl-PL"/>
        </w:rPr>
        <w:t xml:space="preserve"> przetłumaczeni</w:t>
      </w:r>
      <w:r w:rsidR="00F04D10" w:rsidRPr="00D85880">
        <w:rPr>
          <w:rStyle w:val="tlid-translation"/>
          <w:b/>
          <w:lang w:val="pl-PL"/>
        </w:rPr>
        <w:t>e</w:t>
      </w:r>
      <w:r w:rsidR="00811594" w:rsidRPr="00D85880">
        <w:rPr>
          <w:rStyle w:val="tlid-translation"/>
          <w:b/>
          <w:lang w:val="pl-PL"/>
        </w:rPr>
        <w:t xml:space="preserve"> </w:t>
      </w:r>
      <w:r w:rsidR="00F04D10" w:rsidRPr="00D85880">
        <w:rPr>
          <w:rStyle w:val="tlid-translation"/>
          <w:b/>
          <w:lang w:val="pl-PL"/>
        </w:rPr>
        <w:t xml:space="preserve">dla nich </w:t>
      </w:r>
      <w:r w:rsidR="00811594" w:rsidRPr="00D85880">
        <w:rPr>
          <w:rStyle w:val="tlid-translation"/>
          <w:b/>
          <w:lang w:val="pl-PL"/>
        </w:rPr>
        <w:t xml:space="preserve">wszystkich </w:t>
      </w:r>
      <w:r w:rsidR="00A86FBA" w:rsidRPr="00D85880">
        <w:rPr>
          <w:rStyle w:val="tlid-translation"/>
          <w:b/>
          <w:lang w:val="pl-PL"/>
        </w:rPr>
        <w:t>zagadnień proceduralnych</w:t>
      </w:r>
      <w:r w:rsidRPr="00D85880">
        <w:rPr>
          <w:b/>
          <w:bCs/>
          <w:lang w:val="pl-PL"/>
        </w:rPr>
        <w:t>.</w:t>
      </w:r>
      <w:r w:rsidR="00811594" w:rsidRPr="00D85880">
        <w:rPr>
          <w:b/>
          <w:bCs/>
          <w:lang w:val="pl-PL"/>
        </w:rPr>
        <w:t xml:space="preserve"> </w:t>
      </w:r>
    </w:p>
    <w:p w14:paraId="0B7E1086" w14:textId="5911FE80" w:rsidR="0033102A" w:rsidRPr="00D85880" w:rsidRDefault="0033102A" w:rsidP="001A704D">
      <w:pPr>
        <w:pStyle w:val="H23G"/>
        <w:rPr>
          <w:lang w:val="pl-PL"/>
        </w:rPr>
      </w:pPr>
      <w:r w:rsidRPr="00D85880">
        <w:rPr>
          <w:lang w:val="pl-PL"/>
        </w:rPr>
        <w:lastRenderedPageBreak/>
        <w:tab/>
        <w:t>3.</w:t>
      </w:r>
      <w:r w:rsidRPr="00D85880">
        <w:rPr>
          <w:lang w:val="pl-PL"/>
        </w:rPr>
        <w:tab/>
      </w:r>
      <w:r w:rsidR="00811594" w:rsidRPr="00D85880">
        <w:rPr>
          <w:rStyle w:val="tlid-translation"/>
          <w:lang w:val="pl-PL"/>
        </w:rPr>
        <w:t xml:space="preserve">Warunki przetrzymywania na komisariatach policji </w:t>
      </w:r>
    </w:p>
    <w:p w14:paraId="7E4CAB69" w14:textId="2BCAB6DC" w:rsidR="0033102A" w:rsidRPr="00D85880" w:rsidRDefault="0033102A" w:rsidP="001A704D">
      <w:pPr>
        <w:pStyle w:val="H23G"/>
        <w:rPr>
          <w:lang w:val="pl-PL"/>
        </w:rPr>
      </w:pPr>
      <w:r w:rsidRPr="00D85880">
        <w:rPr>
          <w:lang w:val="pl-PL"/>
        </w:rPr>
        <w:tab/>
        <w:t>(a)</w:t>
      </w:r>
      <w:r w:rsidRPr="00D85880">
        <w:rPr>
          <w:lang w:val="pl-PL"/>
        </w:rPr>
        <w:tab/>
      </w:r>
      <w:r w:rsidR="00811594" w:rsidRPr="00D85880">
        <w:rPr>
          <w:rStyle w:val="tlid-translation"/>
          <w:lang w:val="pl-PL"/>
        </w:rPr>
        <w:t xml:space="preserve">Warunki </w:t>
      </w:r>
      <w:r w:rsidR="009E39E5">
        <w:rPr>
          <w:rStyle w:val="tlid-translation"/>
          <w:lang w:val="pl-PL"/>
        </w:rPr>
        <w:t>bytowe</w:t>
      </w:r>
      <w:r w:rsidR="00811594" w:rsidRPr="00D85880">
        <w:rPr>
          <w:rStyle w:val="tlid-translation"/>
          <w:lang w:val="pl-PL"/>
        </w:rPr>
        <w:t xml:space="preserve"> </w:t>
      </w:r>
    </w:p>
    <w:p w14:paraId="5E58C6F7" w14:textId="71626294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60.</w:t>
      </w:r>
      <w:r w:rsidRPr="00D85880">
        <w:rPr>
          <w:lang w:val="pl-PL"/>
        </w:rPr>
        <w:tab/>
      </w:r>
      <w:r w:rsidR="005B2020" w:rsidRPr="00D85880">
        <w:rPr>
          <w:rStyle w:val="tlid-translation"/>
          <w:lang w:val="pl-PL"/>
        </w:rPr>
        <w:t xml:space="preserve">Podkomitet odnotowuje jako </w:t>
      </w:r>
      <w:r w:rsidR="00F04D10" w:rsidRPr="00D85880">
        <w:rPr>
          <w:rStyle w:val="tlid-translation"/>
          <w:lang w:val="pl-PL"/>
        </w:rPr>
        <w:t xml:space="preserve">zjawisko pozytywne </w:t>
      </w:r>
      <w:r w:rsidR="005B2020" w:rsidRPr="00D85880">
        <w:rPr>
          <w:rStyle w:val="tlid-translation"/>
          <w:lang w:val="pl-PL"/>
        </w:rPr>
        <w:t xml:space="preserve">fakt, że </w:t>
      </w:r>
      <w:r w:rsidR="00F04D10" w:rsidRPr="00D85880">
        <w:rPr>
          <w:rStyle w:val="tlid-translation"/>
          <w:lang w:val="pl-PL"/>
        </w:rPr>
        <w:t>w wizytowanych</w:t>
      </w:r>
      <w:r w:rsidR="005B2020" w:rsidRPr="00D85880">
        <w:rPr>
          <w:rStyle w:val="tlid-translation"/>
          <w:lang w:val="pl-PL"/>
        </w:rPr>
        <w:t xml:space="preserve"> </w:t>
      </w:r>
      <w:r w:rsidR="00F04D10" w:rsidRPr="00D85880">
        <w:rPr>
          <w:rStyle w:val="tlid-translation"/>
          <w:lang w:val="pl-PL"/>
        </w:rPr>
        <w:t xml:space="preserve">aresztach </w:t>
      </w:r>
      <w:r w:rsidR="005B2020" w:rsidRPr="00D85880">
        <w:rPr>
          <w:rStyle w:val="tlid-translation"/>
          <w:lang w:val="pl-PL"/>
        </w:rPr>
        <w:t>policyjn</w:t>
      </w:r>
      <w:r w:rsidR="00F04D10" w:rsidRPr="00D85880">
        <w:rPr>
          <w:rStyle w:val="tlid-translation"/>
          <w:lang w:val="pl-PL"/>
        </w:rPr>
        <w:t xml:space="preserve">ych panowały z reguły akceptowalne </w:t>
      </w:r>
      <w:r w:rsidR="005B2020" w:rsidRPr="00D85880">
        <w:rPr>
          <w:rStyle w:val="tlid-translation"/>
          <w:lang w:val="pl-PL"/>
        </w:rPr>
        <w:t xml:space="preserve">warunki </w:t>
      </w:r>
      <w:r w:rsidR="009E39E5">
        <w:rPr>
          <w:rStyle w:val="tlid-translation"/>
          <w:lang w:val="pl-PL"/>
        </w:rPr>
        <w:t>bytowe</w:t>
      </w:r>
      <w:r w:rsidR="00F04D10" w:rsidRPr="00D85880">
        <w:rPr>
          <w:rStyle w:val="tlid-translation"/>
          <w:lang w:val="pl-PL"/>
        </w:rPr>
        <w:t xml:space="preserve">. Cele miały </w:t>
      </w:r>
      <w:r w:rsidR="005B2020" w:rsidRPr="00D85880">
        <w:rPr>
          <w:rStyle w:val="tlid-translation"/>
          <w:lang w:val="pl-PL"/>
        </w:rPr>
        <w:t>wystarczając</w:t>
      </w:r>
      <w:r w:rsidR="00F04D10" w:rsidRPr="00D85880">
        <w:rPr>
          <w:rStyle w:val="tlid-translation"/>
          <w:lang w:val="pl-PL"/>
        </w:rPr>
        <w:t xml:space="preserve">ą powierzchnię i nie były </w:t>
      </w:r>
      <w:r w:rsidR="005B2020" w:rsidRPr="00D85880">
        <w:rPr>
          <w:rStyle w:val="tlid-translation"/>
          <w:lang w:val="pl-PL"/>
        </w:rPr>
        <w:t>przepełnion</w:t>
      </w:r>
      <w:r w:rsidR="00F04D10" w:rsidRPr="00D85880">
        <w:rPr>
          <w:rStyle w:val="tlid-translation"/>
          <w:lang w:val="pl-PL"/>
        </w:rPr>
        <w:t xml:space="preserve">e, były </w:t>
      </w:r>
      <w:r w:rsidR="005B2020" w:rsidRPr="00D85880">
        <w:rPr>
          <w:rStyle w:val="tlid-translation"/>
          <w:lang w:val="pl-PL"/>
        </w:rPr>
        <w:t xml:space="preserve">czyste i ogólnie w dobrym stanie technicznym. Podkomitet </w:t>
      </w:r>
      <w:r w:rsidR="00F04D10" w:rsidRPr="00D85880">
        <w:rPr>
          <w:rStyle w:val="tlid-translation"/>
          <w:lang w:val="pl-PL"/>
        </w:rPr>
        <w:t xml:space="preserve">jest jednak zaniepokojony faktem, że </w:t>
      </w:r>
      <w:r w:rsidR="005B2020" w:rsidRPr="00D85880">
        <w:rPr>
          <w:rStyle w:val="tlid-translation"/>
          <w:lang w:val="pl-PL"/>
        </w:rPr>
        <w:t xml:space="preserve">większość </w:t>
      </w:r>
      <w:r w:rsidR="00F04D10" w:rsidRPr="00D85880">
        <w:rPr>
          <w:rStyle w:val="tlid-translation"/>
          <w:lang w:val="pl-PL"/>
        </w:rPr>
        <w:t>wizytowanych</w:t>
      </w:r>
      <w:r w:rsidR="005B2020" w:rsidRPr="00D85880">
        <w:rPr>
          <w:rStyle w:val="tlid-translation"/>
          <w:lang w:val="pl-PL"/>
        </w:rPr>
        <w:t xml:space="preserve"> cel znajdowała się </w:t>
      </w:r>
      <w:r w:rsidR="00F04D10" w:rsidRPr="00D85880">
        <w:rPr>
          <w:rStyle w:val="tlid-translation"/>
          <w:lang w:val="pl-PL"/>
        </w:rPr>
        <w:t xml:space="preserve">na kondygnacji podziemnej i miała słabe oświetlenie oraz wentylację. </w:t>
      </w:r>
    </w:p>
    <w:p w14:paraId="0ED5DA42" w14:textId="4F6A84E9" w:rsidR="0033102A" w:rsidRPr="00D85880" w:rsidRDefault="0033102A" w:rsidP="000C2D33">
      <w:pPr>
        <w:pStyle w:val="SingleTxtG"/>
        <w:rPr>
          <w:b/>
          <w:bCs/>
          <w:lang w:val="pl-PL"/>
        </w:rPr>
      </w:pPr>
      <w:r w:rsidRPr="00D85880">
        <w:rPr>
          <w:lang w:val="pl-PL"/>
        </w:rPr>
        <w:t>61.</w:t>
      </w:r>
      <w:r w:rsidRPr="00D85880">
        <w:rPr>
          <w:lang w:val="pl-PL"/>
        </w:rPr>
        <w:tab/>
      </w:r>
      <w:r w:rsidR="005B2020" w:rsidRPr="00D85880">
        <w:rPr>
          <w:rStyle w:val="tlid-translation"/>
          <w:b/>
          <w:lang w:val="pl-PL"/>
        </w:rPr>
        <w:t xml:space="preserve">Podkomitet zaleca, aby </w:t>
      </w:r>
      <w:r w:rsidR="002B4470">
        <w:rPr>
          <w:rStyle w:val="tlid-translation"/>
          <w:b/>
          <w:lang w:val="pl-PL"/>
        </w:rPr>
        <w:t>P</w:t>
      </w:r>
      <w:r w:rsidR="005B2020" w:rsidRPr="00D85880">
        <w:rPr>
          <w:rStyle w:val="tlid-translation"/>
          <w:b/>
          <w:lang w:val="pl-PL"/>
        </w:rPr>
        <w:t>aństwo-</w:t>
      </w:r>
      <w:r w:rsidR="002B4470">
        <w:rPr>
          <w:rStyle w:val="tlid-translation"/>
          <w:b/>
          <w:lang w:val="pl-PL"/>
        </w:rPr>
        <w:t>S</w:t>
      </w:r>
      <w:r w:rsidR="005B2020" w:rsidRPr="00D85880">
        <w:rPr>
          <w:rStyle w:val="tlid-translation"/>
          <w:b/>
          <w:lang w:val="pl-PL"/>
        </w:rPr>
        <w:t xml:space="preserve">trona kontynuowało wdrażanie środków w celu zapewnienia odpowiedniego oświetlenia i wentylacji w </w:t>
      </w:r>
      <w:r w:rsidR="00F04D10" w:rsidRPr="00D85880">
        <w:rPr>
          <w:rStyle w:val="tlid-translation"/>
          <w:b/>
          <w:lang w:val="pl-PL"/>
        </w:rPr>
        <w:t xml:space="preserve">aresztach </w:t>
      </w:r>
      <w:r w:rsidR="005B2020" w:rsidRPr="00D85880">
        <w:rPr>
          <w:rStyle w:val="tlid-translation"/>
          <w:b/>
          <w:lang w:val="pl-PL"/>
        </w:rPr>
        <w:t>policyjnych</w:t>
      </w:r>
      <w:r w:rsidRPr="00D85880">
        <w:rPr>
          <w:b/>
          <w:bCs/>
          <w:lang w:val="pl-PL"/>
        </w:rPr>
        <w:t xml:space="preserve">. </w:t>
      </w:r>
    </w:p>
    <w:p w14:paraId="3D22D85D" w14:textId="1C23B05A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62.</w:t>
      </w:r>
      <w:r w:rsidRPr="00D85880">
        <w:rPr>
          <w:lang w:val="pl-PL"/>
        </w:rPr>
        <w:tab/>
      </w:r>
      <w:r w:rsidR="003176B3" w:rsidRPr="00D85880">
        <w:rPr>
          <w:rStyle w:val="tlid-translation"/>
          <w:lang w:val="pl-PL"/>
        </w:rPr>
        <w:t>Na noc</w:t>
      </w:r>
      <w:r w:rsidR="005B2020" w:rsidRPr="00D85880">
        <w:rPr>
          <w:rStyle w:val="tlid-translation"/>
          <w:lang w:val="pl-PL"/>
        </w:rPr>
        <w:t xml:space="preserve"> zatrzymani otrzymywali materace, koce i poduszki, które usuwano z celi wczesnym rankiem. Zatrzymane osoby </w:t>
      </w:r>
      <w:r w:rsidR="003176B3" w:rsidRPr="00D85880">
        <w:rPr>
          <w:rStyle w:val="tlid-translation"/>
          <w:lang w:val="pl-PL"/>
        </w:rPr>
        <w:t xml:space="preserve">informowały, że dostają </w:t>
      </w:r>
      <w:r w:rsidR="005B2020" w:rsidRPr="00D85880">
        <w:rPr>
          <w:rStyle w:val="tlid-translation"/>
          <w:lang w:val="pl-PL"/>
        </w:rPr>
        <w:t>trz</w:t>
      </w:r>
      <w:r w:rsidR="003176B3" w:rsidRPr="00D85880">
        <w:rPr>
          <w:rStyle w:val="tlid-translation"/>
          <w:lang w:val="pl-PL"/>
        </w:rPr>
        <w:t>y</w:t>
      </w:r>
      <w:r w:rsidR="005B2020" w:rsidRPr="00D85880">
        <w:rPr>
          <w:rStyle w:val="tlid-translation"/>
          <w:lang w:val="pl-PL"/>
        </w:rPr>
        <w:t xml:space="preserve"> posiłk</w:t>
      </w:r>
      <w:r w:rsidR="003176B3" w:rsidRPr="00D85880">
        <w:rPr>
          <w:rStyle w:val="tlid-translation"/>
          <w:lang w:val="pl-PL"/>
        </w:rPr>
        <w:t>i</w:t>
      </w:r>
      <w:r w:rsidR="005B2020" w:rsidRPr="00D85880">
        <w:rPr>
          <w:rStyle w:val="tlid-translation"/>
          <w:lang w:val="pl-PL"/>
        </w:rPr>
        <w:t xml:space="preserve"> dziennie, a woda </w:t>
      </w:r>
      <w:r w:rsidR="003176B3" w:rsidRPr="00D85880">
        <w:rPr>
          <w:rStyle w:val="tlid-translation"/>
          <w:lang w:val="pl-PL"/>
        </w:rPr>
        <w:t>jest</w:t>
      </w:r>
      <w:r w:rsidR="005B2020" w:rsidRPr="00D85880">
        <w:rPr>
          <w:rStyle w:val="tlid-translation"/>
          <w:lang w:val="pl-PL"/>
        </w:rPr>
        <w:t xml:space="preserve"> dostępna na żądanie. Podkomitet zauważa jednak, że dla osób zatrzymanych o szczególnych wymaganiach dietetycznych nie był</w:t>
      </w:r>
      <w:r w:rsidR="003176B3" w:rsidRPr="00D85880">
        <w:rPr>
          <w:rStyle w:val="tlid-translation"/>
          <w:lang w:val="pl-PL"/>
        </w:rPr>
        <w:t>a</w:t>
      </w:r>
      <w:r w:rsidR="005B2020" w:rsidRPr="00D85880">
        <w:rPr>
          <w:rStyle w:val="tlid-translation"/>
          <w:lang w:val="pl-PL"/>
        </w:rPr>
        <w:t xml:space="preserve"> dostępn</w:t>
      </w:r>
      <w:r w:rsidR="003176B3" w:rsidRPr="00D85880">
        <w:rPr>
          <w:rStyle w:val="tlid-translation"/>
          <w:lang w:val="pl-PL"/>
        </w:rPr>
        <w:t>a</w:t>
      </w:r>
      <w:r w:rsidR="005B2020" w:rsidRPr="00D85880">
        <w:rPr>
          <w:rStyle w:val="tlid-translation"/>
          <w:lang w:val="pl-PL"/>
        </w:rPr>
        <w:t xml:space="preserve"> specjaln</w:t>
      </w:r>
      <w:r w:rsidR="003176B3" w:rsidRPr="00D85880">
        <w:rPr>
          <w:rStyle w:val="tlid-translation"/>
          <w:lang w:val="pl-PL"/>
        </w:rPr>
        <w:t>a</w:t>
      </w:r>
      <w:r w:rsidR="005B2020" w:rsidRPr="00D85880">
        <w:rPr>
          <w:rStyle w:val="tlid-translation"/>
          <w:lang w:val="pl-PL"/>
        </w:rPr>
        <w:t xml:space="preserve"> diet</w:t>
      </w:r>
      <w:r w:rsidR="003176B3" w:rsidRPr="00D85880">
        <w:rPr>
          <w:rStyle w:val="tlid-translation"/>
          <w:lang w:val="pl-PL"/>
        </w:rPr>
        <w:t>a</w:t>
      </w:r>
      <w:r w:rsidRPr="00D85880">
        <w:rPr>
          <w:lang w:val="pl-PL"/>
        </w:rPr>
        <w:t xml:space="preserve">. </w:t>
      </w:r>
    </w:p>
    <w:p w14:paraId="7CD33F13" w14:textId="6B9CD325" w:rsidR="0033102A" w:rsidRPr="00D85880" w:rsidRDefault="0033102A" w:rsidP="000C2D33">
      <w:pPr>
        <w:pStyle w:val="SingleTxtG"/>
        <w:rPr>
          <w:b/>
          <w:bCs/>
          <w:lang w:val="pl-PL"/>
        </w:rPr>
      </w:pPr>
      <w:r w:rsidRPr="00D85880">
        <w:rPr>
          <w:lang w:val="pl-PL"/>
        </w:rPr>
        <w:t>63.</w:t>
      </w:r>
      <w:r w:rsidRPr="00D85880">
        <w:rPr>
          <w:lang w:val="pl-PL"/>
        </w:rPr>
        <w:tab/>
      </w:r>
      <w:r w:rsidR="005B2020" w:rsidRPr="00D85880">
        <w:rPr>
          <w:rStyle w:val="tlid-translation"/>
          <w:b/>
          <w:lang w:val="pl-PL"/>
        </w:rPr>
        <w:t xml:space="preserve">Podkomitet zaleca, aby </w:t>
      </w:r>
      <w:r w:rsidR="002B4470">
        <w:rPr>
          <w:rStyle w:val="tlid-translation"/>
          <w:b/>
          <w:lang w:val="pl-PL"/>
        </w:rPr>
        <w:t>P</w:t>
      </w:r>
      <w:r w:rsidR="005B2020" w:rsidRPr="00D85880">
        <w:rPr>
          <w:rStyle w:val="tlid-translation"/>
          <w:b/>
          <w:lang w:val="pl-PL"/>
        </w:rPr>
        <w:t>aństwo-</w:t>
      </w:r>
      <w:r w:rsidR="002B4470">
        <w:rPr>
          <w:rStyle w:val="tlid-translation"/>
          <w:b/>
          <w:lang w:val="pl-PL"/>
        </w:rPr>
        <w:t>S</w:t>
      </w:r>
      <w:r w:rsidR="005B2020" w:rsidRPr="00D85880">
        <w:rPr>
          <w:rStyle w:val="tlid-translation"/>
          <w:b/>
          <w:lang w:val="pl-PL"/>
        </w:rPr>
        <w:t xml:space="preserve">trona zapewniło osobom </w:t>
      </w:r>
      <w:r w:rsidR="003176B3" w:rsidRPr="00D85880">
        <w:rPr>
          <w:rStyle w:val="tlid-translation"/>
          <w:b/>
          <w:lang w:val="pl-PL"/>
        </w:rPr>
        <w:t xml:space="preserve">przetrzymywanym w </w:t>
      </w:r>
      <w:r w:rsidR="005B2020" w:rsidRPr="00D85880">
        <w:rPr>
          <w:rStyle w:val="tlid-translation"/>
          <w:b/>
          <w:lang w:val="pl-PL"/>
        </w:rPr>
        <w:t xml:space="preserve">areszcie policyjnym </w:t>
      </w:r>
      <w:r w:rsidR="003176B3" w:rsidRPr="00D85880">
        <w:rPr>
          <w:rStyle w:val="tlid-translation"/>
          <w:b/>
          <w:lang w:val="pl-PL"/>
        </w:rPr>
        <w:t xml:space="preserve">wybór </w:t>
      </w:r>
      <w:r w:rsidR="0064730F" w:rsidRPr="00D85880">
        <w:rPr>
          <w:rStyle w:val="tlid-translation"/>
          <w:b/>
          <w:lang w:val="pl-PL"/>
        </w:rPr>
        <w:t>diety</w:t>
      </w:r>
      <w:r w:rsidR="003176B3" w:rsidRPr="00D85880">
        <w:rPr>
          <w:rStyle w:val="tlid-translation"/>
          <w:b/>
          <w:lang w:val="pl-PL"/>
        </w:rPr>
        <w:t>, w tym</w:t>
      </w:r>
      <w:r w:rsidR="005B2020" w:rsidRPr="00D85880">
        <w:rPr>
          <w:rStyle w:val="tlid-translation"/>
          <w:b/>
          <w:lang w:val="pl-PL"/>
        </w:rPr>
        <w:t xml:space="preserve"> jed</w:t>
      </w:r>
      <w:r w:rsidR="003176B3" w:rsidRPr="00D85880">
        <w:rPr>
          <w:rStyle w:val="tlid-translation"/>
          <w:b/>
          <w:lang w:val="pl-PL"/>
        </w:rPr>
        <w:t>en</w:t>
      </w:r>
      <w:r w:rsidR="005B2020" w:rsidRPr="00D85880">
        <w:rPr>
          <w:rStyle w:val="tlid-translation"/>
          <w:b/>
          <w:lang w:val="pl-PL"/>
        </w:rPr>
        <w:t xml:space="preserve"> ciepł</w:t>
      </w:r>
      <w:r w:rsidR="003176B3" w:rsidRPr="00D85880">
        <w:rPr>
          <w:rStyle w:val="tlid-translation"/>
          <w:b/>
          <w:lang w:val="pl-PL"/>
        </w:rPr>
        <w:t>y</w:t>
      </w:r>
      <w:r w:rsidR="005B2020" w:rsidRPr="00D85880">
        <w:rPr>
          <w:rStyle w:val="tlid-translation"/>
          <w:b/>
          <w:lang w:val="pl-PL"/>
        </w:rPr>
        <w:t xml:space="preserve"> posił</w:t>
      </w:r>
      <w:r w:rsidR="003176B3" w:rsidRPr="00D85880">
        <w:rPr>
          <w:rStyle w:val="tlid-translation"/>
          <w:b/>
          <w:lang w:val="pl-PL"/>
        </w:rPr>
        <w:t xml:space="preserve">ek i </w:t>
      </w:r>
      <w:r w:rsidR="005B2020" w:rsidRPr="00D85880">
        <w:rPr>
          <w:rStyle w:val="tlid-translation"/>
          <w:b/>
          <w:lang w:val="pl-PL"/>
        </w:rPr>
        <w:t>nieograniczon</w:t>
      </w:r>
      <w:r w:rsidR="003176B3" w:rsidRPr="00D85880">
        <w:rPr>
          <w:rStyle w:val="tlid-translation"/>
          <w:b/>
          <w:lang w:val="pl-PL"/>
        </w:rPr>
        <w:t>y</w:t>
      </w:r>
      <w:r w:rsidR="005B2020" w:rsidRPr="00D85880">
        <w:rPr>
          <w:rStyle w:val="tlid-translation"/>
          <w:b/>
          <w:lang w:val="pl-PL"/>
        </w:rPr>
        <w:t xml:space="preserve"> dostęp do wody pitnej</w:t>
      </w:r>
      <w:r w:rsidRPr="00D85880">
        <w:rPr>
          <w:b/>
          <w:bCs/>
          <w:lang w:val="pl-PL"/>
        </w:rPr>
        <w:t>.</w:t>
      </w:r>
      <w:r w:rsidR="005B2020" w:rsidRPr="00D85880">
        <w:rPr>
          <w:b/>
          <w:bCs/>
          <w:lang w:val="pl-PL"/>
        </w:rPr>
        <w:t xml:space="preserve"> </w:t>
      </w:r>
    </w:p>
    <w:p w14:paraId="4F27AD31" w14:textId="6119DBF8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64.</w:t>
      </w:r>
      <w:r w:rsidRPr="00D85880">
        <w:rPr>
          <w:lang w:val="pl-PL"/>
        </w:rPr>
        <w:tab/>
      </w:r>
      <w:r w:rsidR="005B2020" w:rsidRPr="00D85880">
        <w:rPr>
          <w:rStyle w:val="tlid-translation"/>
          <w:lang w:val="pl-PL"/>
        </w:rPr>
        <w:t xml:space="preserve">Podkreślając, że toalety i </w:t>
      </w:r>
      <w:r w:rsidR="00145CE3" w:rsidRPr="00D85880">
        <w:rPr>
          <w:rStyle w:val="tlid-translation"/>
          <w:lang w:val="pl-PL"/>
        </w:rPr>
        <w:t xml:space="preserve">łazienki </w:t>
      </w:r>
      <w:r w:rsidR="005B2020" w:rsidRPr="00D85880">
        <w:rPr>
          <w:rStyle w:val="tlid-translation"/>
          <w:lang w:val="pl-PL"/>
        </w:rPr>
        <w:t xml:space="preserve">były czyste, w dobrym stanie technicznym i dostępne na żądanie </w:t>
      </w:r>
      <w:r w:rsidR="002B4470">
        <w:rPr>
          <w:rStyle w:val="tlid-translation"/>
          <w:lang w:val="pl-PL"/>
        </w:rPr>
        <w:t>P</w:t>
      </w:r>
      <w:r w:rsidR="005B2020" w:rsidRPr="00D85880">
        <w:rPr>
          <w:rStyle w:val="tlid-translation"/>
          <w:lang w:val="pl-PL"/>
        </w:rPr>
        <w:t xml:space="preserve">odkomitet wyraża zaniepokojenie, że na niektórych posterunkach policji znajdowały się </w:t>
      </w:r>
      <w:r w:rsidR="0064730F" w:rsidRPr="00D85880">
        <w:rPr>
          <w:rStyle w:val="tlid-translation"/>
          <w:lang w:val="pl-PL"/>
        </w:rPr>
        <w:t xml:space="preserve">toalety i </w:t>
      </w:r>
      <w:r w:rsidR="00145CE3" w:rsidRPr="00D85880">
        <w:rPr>
          <w:rStyle w:val="tlid-translation"/>
          <w:lang w:val="pl-PL"/>
        </w:rPr>
        <w:t xml:space="preserve">łazienki </w:t>
      </w:r>
      <w:r w:rsidR="005B2020" w:rsidRPr="00D85880">
        <w:rPr>
          <w:rStyle w:val="tlid-translation"/>
          <w:lang w:val="pl-PL"/>
        </w:rPr>
        <w:t>przeznaczone wyłącznie dla osób zatrzymanych z chorobami zakaźnymi, takimi jak HIV/AIDS lub wirusowe zapalenie wątroby</w:t>
      </w:r>
      <w:r w:rsidRPr="00D85880">
        <w:rPr>
          <w:lang w:val="pl-PL"/>
        </w:rPr>
        <w:t>.</w:t>
      </w:r>
      <w:r w:rsidR="005B2020" w:rsidRPr="00D85880">
        <w:rPr>
          <w:lang w:val="pl-PL"/>
        </w:rPr>
        <w:t xml:space="preserve"> </w:t>
      </w:r>
    </w:p>
    <w:p w14:paraId="402C2337" w14:textId="3BAACF06" w:rsidR="0033102A" w:rsidRPr="00D85880" w:rsidRDefault="0033102A" w:rsidP="000C2D33">
      <w:pPr>
        <w:pStyle w:val="SingleTxtG"/>
        <w:rPr>
          <w:b/>
          <w:bCs/>
          <w:lang w:val="pl-PL"/>
        </w:rPr>
      </w:pPr>
      <w:r w:rsidRPr="00D85880">
        <w:rPr>
          <w:lang w:val="pl-PL"/>
        </w:rPr>
        <w:t>65.</w:t>
      </w:r>
      <w:r w:rsidRPr="00D85880">
        <w:rPr>
          <w:lang w:val="pl-PL"/>
        </w:rPr>
        <w:tab/>
      </w:r>
      <w:r w:rsidR="005B2020" w:rsidRPr="00D85880">
        <w:rPr>
          <w:rStyle w:val="tlid-translation"/>
          <w:b/>
          <w:lang w:val="pl-PL"/>
        </w:rPr>
        <w:t xml:space="preserve">Podkomitet zauważa, że wyznaczenie </w:t>
      </w:r>
      <w:r w:rsidR="00145CE3" w:rsidRPr="00D85880">
        <w:rPr>
          <w:rStyle w:val="tlid-translation"/>
          <w:b/>
          <w:lang w:val="pl-PL"/>
        </w:rPr>
        <w:t xml:space="preserve">dla tych osób </w:t>
      </w:r>
      <w:r w:rsidR="005B2020" w:rsidRPr="00D85880">
        <w:rPr>
          <w:rStyle w:val="tlid-translation"/>
          <w:b/>
          <w:lang w:val="pl-PL"/>
        </w:rPr>
        <w:t>od</w:t>
      </w:r>
      <w:r w:rsidR="00F43C15" w:rsidRPr="00D85880">
        <w:rPr>
          <w:rStyle w:val="tlid-translation"/>
          <w:b/>
          <w:lang w:val="pl-PL"/>
        </w:rPr>
        <w:t xml:space="preserve">rębnych </w:t>
      </w:r>
      <w:r w:rsidR="005B2020" w:rsidRPr="00D85880">
        <w:rPr>
          <w:rStyle w:val="tlid-translation"/>
          <w:b/>
          <w:lang w:val="pl-PL"/>
        </w:rPr>
        <w:t xml:space="preserve">toalet i </w:t>
      </w:r>
      <w:r w:rsidR="00145CE3" w:rsidRPr="00D85880">
        <w:rPr>
          <w:rStyle w:val="tlid-translation"/>
          <w:b/>
          <w:lang w:val="pl-PL"/>
        </w:rPr>
        <w:t xml:space="preserve">łazienek </w:t>
      </w:r>
      <w:r w:rsidR="005B2020" w:rsidRPr="00D85880">
        <w:rPr>
          <w:rStyle w:val="tlid-translation"/>
          <w:b/>
          <w:lang w:val="pl-PL"/>
        </w:rPr>
        <w:t xml:space="preserve">nie jest konieczne </w:t>
      </w:r>
      <w:r w:rsidR="00145CE3" w:rsidRPr="00D85880">
        <w:rPr>
          <w:rStyle w:val="tlid-translation"/>
          <w:b/>
          <w:lang w:val="pl-PL"/>
        </w:rPr>
        <w:t xml:space="preserve">z medycznego punktu widzenia </w:t>
      </w:r>
      <w:r w:rsidR="005B2020" w:rsidRPr="00D85880">
        <w:rPr>
          <w:rStyle w:val="tlid-translation"/>
          <w:b/>
          <w:lang w:val="pl-PL"/>
        </w:rPr>
        <w:t xml:space="preserve">i stanowi segregację jako formę dyskryminującego traktowania. Podkomitet zaleca, aby </w:t>
      </w:r>
      <w:r w:rsidR="002B4470">
        <w:rPr>
          <w:rStyle w:val="tlid-translation"/>
          <w:b/>
          <w:lang w:val="pl-PL"/>
        </w:rPr>
        <w:t>P</w:t>
      </w:r>
      <w:r w:rsidR="005B2020" w:rsidRPr="00D85880">
        <w:rPr>
          <w:rStyle w:val="tlid-translation"/>
          <w:b/>
          <w:lang w:val="pl-PL"/>
        </w:rPr>
        <w:t>aństwo-</w:t>
      </w:r>
      <w:r w:rsidR="002B4470">
        <w:rPr>
          <w:rStyle w:val="tlid-translation"/>
          <w:b/>
          <w:lang w:val="pl-PL"/>
        </w:rPr>
        <w:t>S</w:t>
      </w:r>
      <w:r w:rsidR="005B2020" w:rsidRPr="00D85880">
        <w:rPr>
          <w:rStyle w:val="tlid-translation"/>
          <w:b/>
          <w:lang w:val="pl-PL"/>
        </w:rPr>
        <w:t xml:space="preserve">trona podjęło </w:t>
      </w:r>
      <w:r w:rsidR="00F57EC3" w:rsidRPr="00D85880">
        <w:rPr>
          <w:rStyle w:val="tlid-translation"/>
          <w:b/>
          <w:lang w:val="pl-PL"/>
        </w:rPr>
        <w:t>działania</w:t>
      </w:r>
      <w:r w:rsidR="00145CE3" w:rsidRPr="00D85880">
        <w:rPr>
          <w:rStyle w:val="tlid-translation"/>
          <w:b/>
          <w:lang w:val="pl-PL"/>
        </w:rPr>
        <w:t xml:space="preserve"> w celu wyeliminowania tej praktyki i </w:t>
      </w:r>
      <w:r w:rsidR="005B2020" w:rsidRPr="00D85880">
        <w:rPr>
          <w:rStyle w:val="tlid-translation"/>
          <w:b/>
          <w:lang w:val="pl-PL"/>
        </w:rPr>
        <w:t>innych podobnych</w:t>
      </w:r>
      <w:r w:rsidR="00145CE3" w:rsidRPr="00D85880">
        <w:rPr>
          <w:rStyle w:val="tlid-translation"/>
          <w:b/>
          <w:lang w:val="pl-PL"/>
        </w:rPr>
        <w:t xml:space="preserve"> praktyk</w:t>
      </w:r>
      <w:r w:rsidR="005B2020" w:rsidRPr="00D85880">
        <w:rPr>
          <w:rStyle w:val="tlid-translation"/>
          <w:b/>
          <w:lang w:val="pl-PL"/>
        </w:rPr>
        <w:t xml:space="preserve"> na posterunkach policji</w:t>
      </w:r>
      <w:r w:rsidRPr="00D85880">
        <w:rPr>
          <w:b/>
          <w:bCs/>
          <w:lang w:val="pl-PL"/>
        </w:rPr>
        <w:t>.</w:t>
      </w:r>
      <w:r w:rsidR="005B2020" w:rsidRPr="00D85880">
        <w:rPr>
          <w:b/>
          <w:bCs/>
          <w:lang w:val="pl-PL"/>
        </w:rPr>
        <w:t xml:space="preserve"> </w:t>
      </w:r>
    </w:p>
    <w:p w14:paraId="784FDCD4" w14:textId="5F1151C3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66.</w:t>
      </w:r>
      <w:r w:rsidRPr="00D85880">
        <w:rPr>
          <w:lang w:val="pl-PL"/>
        </w:rPr>
        <w:tab/>
      </w:r>
      <w:r w:rsidR="005B2020" w:rsidRPr="00D85880">
        <w:rPr>
          <w:rStyle w:val="tlid-translation"/>
          <w:lang w:val="pl-PL"/>
        </w:rPr>
        <w:t xml:space="preserve">Ponadto </w:t>
      </w:r>
      <w:r w:rsidR="002B4470">
        <w:rPr>
          <w:rStyle w:val="tlid-translation"/>
          <w:lang w:val="pl-PL"/>
        </w:rPr>
        <w:t>P</w:t>
      </w:r>
      <w:r w:rsidR="005B2020" w:rsidRPr="00D85880">
        <w:rPr>
          <w:rStyle w:val="tlid-translation"/>
          <w:lang w:val="pl-PL"/>
        </w:rPr>
        <w:t xml:space="preserve">odkomitet </w:t>
      </w:r>
      <w:r w:rsidR="00145CE3" w:rsidRPr="00D85880">
        <w:rPr>
          <w:rStyle w:val="tlid-translation"/>
          <w:lang w:val="pl-PL"/>
        </w:rPr>
        <w:t xml:space="preserve">wyraża zaniepokojenie tym, że </w:t>
      </w:r>
      <w:r w:rsidR="005B2020" w:rsidRPr="00D85880">
        <w:rPr>
          <w:rStyle w:val="tlid-translation"/>
          <w:lang w:val="pl-PL"/>
        </w:rPr>
        <w:t xml:space="preserve">osoby zatrzymane przez policję nie mają </w:t>
      </w:r>
      <w:r w:rsidR="00F43C15" w:rsidRPr="00D85880">
        <w:rPr>
          <w:rStyle w:val="tlid-translation"/>
          <w:lang w:val="pl-PL"/>
        </w:rPr>
        <w:t xml:space="preserve">w ogóle </w:t>
      </w:r>
      <w:r w:rsidR="00145CE3" w:rsidRPr="00D85880">
        <w:rPr>
          <w:rStyle w:val="tlid-translation"/>
          <w:lang w:val="pl-PL"/>
        </w:rPr>
        <w:t xml:space="preserve">możliwości </w:t>
      </w:r>
      <w:r w:rsidR="00F43C15" w:rsidRPr="00D85880">
        <w:rPr>
          <w:rStyle w:val="tlid-translation"/>
          <w:lang w:val="pl-PL"/>
        </w:rPr>
        <w:t xml:space="preserve">spędzania czasu </w:t>
      </w:r>
      <w:r w:rsidR="005B2020" w:rsidRPr="00D85880">
        <w:rPr>
          <w:rStyle w:val="tlid-translation"/>
          <w:lang w:val="pl-PL"/>
        </w:rPr>
        <w:t>na świeżym powietrzu i że żad</w:t>
      </w:r>
      <w:r w:rsidR="00145CE3" w:rsidRPr="00D85880">
        <w:rPr>
          <w:rStyle w:val="tlid-translation"/>
          <w:lang w:val="pl-PL"/>
        </w:rPr>
        <w:t>na</w:t>
      </w:r>
      <w:r w:rsidR="005B2020" w:rsidRPr="00D85880">
        <w:rPr>
          <w:rStyle w:val="tlid-translation"/>
          <w:lang w:val="pl-PL"/>
        </w:rPr>
        <w:t xml:space="preserve"> z </w:t>
      </w:r>
      <w:r w:rsidR="00145CE3" w:rsidRPr="00D85880">
        <w:rPr>
          <w:rStyle w:val="tlid-translation"/>
          <w:lang w:val="pl-PL"/>
        </w:rPr>
        <w:t>wizytowanych</w:t>
      </w:r>
      <w:r w:rsidR="005B2020" w:rsidRPr="00D85880">
        <w:rPr>
          <w:rStyle w:val="tlid-translation"/>
          <w:lang w:val="pl-PL"/>
        </w:rPr>
        <w:t xml:space="preserve"> placówek policyjnych nie posiadał</w:t>
      </w:r>
      <w:r w:rsidR="00F43C15" w:rsidRPr="00D85880">
        <w:rPr>
          <w:rStyle w:val="tlid-translation"/>
          <w:lang w:val="pl-PL"/>
        </w:rPr>
        <w:t>a</w:t>
      </w:r>
      <w:r w:rsidR="005B2020" w:rsidRPr="00D85880">
        <w:rPr>
          <w:rStyle w:val="tlid-translation"/>
          <w:lang w:val="pl-PL"/>
        </w:rPr>
        <w:t xml:space="preserve"> placu </w:t>
      </w:r>
      <w:r w:rsidR="00145CE3" w:rsidRPr="00D85880">
        <w:rPr>
          <w:rStyle w:val="tlid-translation"/>
          <w:lang w:val="pl-PL"/>
        </w:rPr>
        <w:t>spacerowego</w:t>
      </w:r>
      <w:r w:rsidRPr="00D85880">
        <w:rPr>
          <w:lang w:val="pl-PL"/>
        </w:rPr>
        <w:t>.</w:t>
      </w:r>
      <w:r w:rsidR="005B2020" w:rsidRPr="00D85880">
        <w:rPr>
          <w:lang w:val="pl-PL"/>
        </w:rPr>
        <w:t xml:space="preserve"> </w:t>
      </w:r>
    </w:p>
    <w:p w14:paraId="2AD7A7C7" w14:textId="262433C5" w:rsidR="0033102A" w:rsidRPr="00D85880" w:rsidRDefault="0033102A" w:rsidP="000C2D33">
      <w:pPr>
        <w:pStyle w:val="SingleTxtG"/>
        <w:rPr>
          <w:b/>
          <w:bCs/>
          <w:lang w:val="pl-PL"/>
        </w:rPr>
      </w:pPr>
      <w:r w:rsidRPr="00D85880">
        <w:rPr>
          <w:lang w:val="pl-PL"/>
        </w:rPr>
        <w:t>67.</w:t>
      </w:r>
      <w:r w:rsidRPr="00D85880">
        <w:rPr>
          <w:lang w:val="pl-PL"/>
        </w:rPr>
        <w:tab/>
      </w:r>
      <w:r w:rsidR="005B2020" w:rsidRPr="00D85880">
        <w:rPr>
          <w:rStyle w:val="tlid-translation"/>
          <w:b/>
          <w:lang w:val="pl-PL"/>
        </w:rPr>
        <w:t xml:space="preserve">Podkomitet zaleca, aby </w:t>
      </w:r>
      <w:r w:rsidR="002B4470">
        <w:rPr>
          <w:rStyle w:val="tlid-translation"/>
          <w:b/>
          <w:lang w:val="pl-PL"/>
        </w:rPr>
        <w:t>P</w:t>
      </w:r>
      <w:r w:rsidR="005B2020" w:rsidRPr="00D85880">
        <w:rPr>
          <w:rStyle w:val="tlid-translation"/>
          <w:b/>
          <w:lang w:val="pl-PL"/>
        </w:rPr>
        <w:t>aństwo-</w:t>
      </w:r>
      <w:r w:rsidR="002B4470">
        <w:rPr>
          <w:rStyle w:val="tlid-translation"/>
          <w:b/>
          <w:lang w:val="pl-PL"/>
        </w:rPr>
        <w:t>S</w:t>
      </w:r>
      <w:r w:rsidR="005B2020" w:rsidRPr="00D85880">
        <w:rPr>
          <w:rStyle w:val="tlid-translation"/>
          <w:b/>
          <w:lang w:val="pl-PL"/>
        </w:rPr>
        <w:t xml:space="preserve">trona zapewniło wszystkim osobom zatrzymanym przez policję </w:t>
      </w:r>
      <w:r w:rsidR="00F43C15" w:rsidRPr="00D85880">
        <w:rPr>
          <w:rStyle w:val="tlid-translation"/>
          <w:b/>
          <w:lang w:val="pl-PL"/>
        </w:rPr>
        <w:t xml:space="preserve">minimum godzinę czasu dziennie na przebywanie </w:t>
      </w:r>
      <w:r w:rsidR="005B2020" w:rsidRPr="00D85880">
        <w:rPr>
          <w:rStyle w:val="tlid-translation"/>
          <w:b/>
          <w:lang w:val="pl-PL"/>
        </w:rPr>
        <w:t xml:space="preserve">poza </w:t>
      </w:r>
      <w:r w:rsidR="00F43C15" w:rsidRPr="00D85880">
        <w:rPr>
          <w:rStyle w:val="tlid-translation"/>
          <w:b/>
          <w:lang w:val="pl-PL"/>
        </w:rPr>
        <w:t>celą</w:t>
      </w:r>
      <w:r w:rsidR="005B2020" w:rsidRPr="00D85880">
        <w:rPr>
          <w:rStyle w:val="tlid-translation"/>
          <w:b/>
          <w:lang w:val="pl-PL"/>
        </w:rPr>
        <w:t xml:space="preserve">, </w:t>
      </w:r>
      <w:r w:rsidR="00F43C15" w:rsidRPr="00D85880">
        <w:rPr>
          <w:rStyle w:val="tlid-translation"/>
          <w:b/>
          <w:lang w:val="pl-PL"/>
        </w:rPr>
        <w:t>w tym na</w:t>
      </w:r>
      <w:r w:rsidR="005B2020" w:rsidRPr="00D85880">
        <w:rPr>
          <w:rStyle w:val="tlid-translation"/>
          <w:b/>
          <w:lang w:val="pl-PL"/>
        </w:rPr>
        <w:t xml:space="preserve"> ćwiczenia </w:t>
      </w:r>
      <w:r w:rsidR="00F43C15" w:rsidRPr="00D85880">
        <w:rPr>
          <w:rStyle w:val="tlid-translation"/>
          <w:b/>
          <w:lang w:val="pl-PL"/>
        </w:rPr>
        <w:t xml:space="preserve">fizyczne </w:t>
      </w:r>
      <w:r w:rsidR="005B2020" w:rsidRPr="00D85880">
        <w:rPr>
          <w:rStyle w:val="tlid-translation"/>
          <w:b/>
          <w:lang w:val="pl-PL"/>
        </w:rPr>
        <w:t>i oddychanie świeżym powietrzem</w:t>
      </w:r>
      <w:r w:rsidRPr="00D85880">
        <w:rPr>
          <w:b/>
          <w:bCs/>
          <w:lang w:val="pl-PL"/>
        </w:rPr>
        <w:t>.</w:t>
      </w:r>
      <w:r w:rsidR="005B2020" w:rsidRPr="00D85880">
        <w:rPr>
          <w:b/>
          <w:bCs/>
          <w:lang w:val="pl-PL"/>
        </w:rPr>
        <w:t xml:space="preserve"> </w:t>
      </w:r>
    </w:p>
    <w:p w14:paraId="2E4C5363" w14:textId="25960924" w:rsidR="0033102A" w:rsidRPr="00D85880" w:rsidRDefault="0033102A" w:rsidP="005615BE">
      <w:pPr>
        <w:pStyle w:val="H23G"/>
        <w:rPr>
          <w:lang w:val="pl-PL"/>
        </w:rPr>
      </w:pPr>
      <w:r w:rsidRPr="00D85880">
        <w:rPr>
          <w:lang w:val="pl-PL"/>
        </w:rPr>
        <w:tab/>
        <w:t>(b)</w:t>
      </w:r>
      <w:r w:rsidRPr="00D85880">
        <w:rPr>
          <w:lang w:val="pl-PL"/>
        </w:rPr>
        <w:tab/>
      </w:r>
      <w:r w:rsidR="005B2020" w:rsidRPr="00D85880">
        <w:rPr>
          <w:rStyle w:val="tlid-translation"/>
          <w:lang w:val="pl-PL"/>
        </w:rPr>
        <w:t xml:space="preserve">Standardy </w:t>
      </w:r>
      <w:r w:rsidR="00F43C15" w:rsidRPr="00D85880">
        <w:rPr>
          <w:rStyle w:val="tlid-translation"/>
          <w:lang w:val="pl-PL"/>
        </w:rPr>
        <w:t>przewozu</w:t>
      </w:r>
      <w:r w:rsidR="005B2020" w:rsidRPr="00D85880">
        <w:rPr>
          <w:rStyle w:val="tlid-translation"/>
          <w:lang w:val="pl-PL"/>
        </w:rPr>
        <w:t xml:space="preserve"> </w:t>
      </w:r>
    </w:p>
    <w:p w14:paraId="4127CB7D" w14:textId="2D1DA2D9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68.</w:t>
      </w:r>
      <w:r w:rsidRPr="00D85880">
        <w:rPr>
          <w:lang w:val="pl-PL"/>
        </w:rPr>
        <w:tab/>
      </w:r>
      <w:r w:rsidR="005B2020" w:rsidRPr="00D85880">
        <w:rPr>
          <w:rStyle w:val="tlid-translation"/>
          <w:lang w:val="pl-PL"/>
        </w:rPr>
        <w:t xml:space="preserve">Po zbadaniu pojazdów policyjnych na jednym </w:t>
      </w:r>
      <w:r w:rsidR="00F43C15" w:rsidRPr="00D85880">
        <w:rPr>
          <w:rStyle w:val="tlid-translation"/>
          <w:lang w:val="pl-PL"/>
        </w:rPr>
        <w:t xml:space="preserve">z </w:t>
      </w:r>
      <w:r w:rsidR="005B2020" w:rsidRPr="00D85880">
        <w:rPr>
          <w:rStyle w:val="tlid-translation"/>
          <w:lang w:val="pl-PL"/>
        </w:rPr>
        <w:t>posterunk</w:t>
      </w:r>
      <w:r w:rsidR="00F43C15" w:rsidRPr="00D85880">
        <w:rPr>
          <w:rStyle w:val="tlid-translation"/>
          <w:lang w:val="pl-PL"/>
        </w:rPr>
        <w:t>ów</w:t>
      </w:r>
      <w:r w:rsidR="005B2020" w:rsidRPr="00D85880">
        <w:rPr>
          <w:rStyle w:val="tlid-translation"/>
          <w:lang w:val="pl-PL"/>
        </w:rPr>
        <w:t xml:space="preserve"> policji delegacja stwierdziła, że </w:t>
      </w:r>
      <w:r w:rsidR="00F43C15" w:rsidRPr="00D85880">
        <w:rPr>
          <w:rStyle w:val="tlid-translation"/>
          <w:lang w:val="pl-PL"/>
        </w:rPr>
        <w:t xml:space="preserve">jest w nich zbyt gorąco i zwróciła uwagę, że </w:t>
      </w:r>
      <w:r w:rsidR="005B2020" w:rsidRPr="00D85880">
        <w:rPr>
          <w:rStyle w:val="tlid-translation"/>
          <w:lang w:val="pl-PL"/>
        </w:rPr>
        <w:t xml:space="preserve">nie wszystkie pojazdy policyjne były wyposażone w klimatyzację i pasy bezpieczeństwa. Kilku zatrzymanych, z którymi rozmawiała delegacja skarżyło się, że podczas </w:t>
      </w:r>
      <w:r w:rsidR="00F43C15" w:rsidRPr="00D85880">
        <w:rPr>
          <w:rStyle w:val="tlid-translation"/>
          <w:lang w:val="pl-PL"/>
        </w:rPr>
        <w:t>przewozu</w:t>
      </w:r>
      <w:r w:rsidR="005B2020" w:rsidRPr="00D85880">
        <w:rPr>
          <w:rStyle w:val="tlid-translation"/>
          <w:lang w:val="pl-PL"/>
        </w:rPr>
        <w:t xml:space="preserve"> </w:t>
      </w:r>
      <w:r w:rsidR="00F43C15" w:rsidRPr="00D85880">
        <w:rPr>
          <w:rStyle w:val="tlid-translation"/>
          <w:lang w:val="pl-PL"/>
        </w:rPr>
        <w:t xml:space="preserve">mieli ręce skute </w:t>
      </w:r>
      <w:r w:rsidR="005B2020" w:rsidRPr="00D85880">
        <w:rPr>
          <w:rStyle w:val="tlid-translation"/>
          <w:lang w:val="pl-PL"/>
        </w:rPr>
        <w:t xml:space="preserve">kajdankami </w:t>
      </w:r>
      <w:r w:rsidR="00F43C15" w:rsidRPr="00D85880">
        <w:rPr>
          <w:rStyle w:val="tlid-translation"/>
          <w:lang w:val="pl-PL"/>
        </w:rPr>
        <w:t>na</w:t>
      </w:r>
      <w:r w:rsidR="005B2020" w:rsidRPr="00D85880">
        <w:rPr>
          <w:rStyle w:val="tlid-translation"/>
          <w:lang w:val="pl-PL"/>
        </w:rPr>
        <w:t xml:space="preserve"> pleca</w:t>
      </w:r>
      <w:r w:rsidR="00F43C15" w:rsidRPr="00D85880">
        <w:rPr>
          <w:rStyle w:val="tlid-translation"/>
          <w:lang w:val="pl-PL"/>
        </w:rPr>
        <w:t xml:space="preserve">ch </w:t>
      </w:r>
      <w:r w:rsidR="005B2020" w:rsidRPr="00D85880">
        <w:rPr>
          <w:rStyle w:val="tlid-translation"/>
          <w:lang w:val="pl-PL"/>
        </w:rPr>
        <w:t xml:space="preserve">lub </w:t>
      </w:r>
      <w:r w:rsidR="00F43C15" w:rsidRPr="00D85880">
        <w:rPr>
          <w:rStyle w:val="tlid-translation"/>
          <w:lang w:val="pl-PL"/>
        </w:rPr>
        <w:t xml:space="preserve">że kajdanki </w:t>
      </w:r>
      <w:r w:rsidR="005B2020" w:rsidRPr="00D85880">
        <w:rPr>
          <w:rStyle w:val="tlid-translation"/>
          <w:lang w:val="pl-PL"/>
        </w:rPr>
        <w:t>były z</w:t>
      </w:r>
      <w:r w:rsidR="00F43C15" w:rsidRPr="00D85880">
        <w:rPr>
          <w:rStyle w:val="tlid-translation"/>
          <w:lang w:val="pl-PL"/>
        </w:rPr>
        <w:t xml:space="preserve">a </w:t>
      </w:r>
      <w:r w:rsidR="005B2020" w:rsidRPr="00D85880">
        <w:rPr>
          <w:rStyle w:val="tlid-translation"/>
          <w:lang w:val="pl-PL"/>
        </w:rPr>
        <w:t xml:space="preserve">ciasne. Po </w:t>
      </w:r>
      <w:r w:rsidR="00F43C15" w:rsidRPr="00D85880">
        <w:rPr>
          <w:rStyle w:val="tlid-translation"/>
          <w:lang w:val="pl-PL"/>
        </w:rPr>
        <w:t xml:space="preserve">obejrzeniu </w:t>
      </w:r>
      <w:r w:rsidR="005B2020" w:rsidRPr="00D85880">
        <w:rPr>
          <w:rStyle w:val="tlid-translation"/>
          <w:lang w:val="pl-PL"/>
        </w:rPr>
        <w:t xml:space="preserve">nadgarstków kilku zatrzymanych delegacja zauważyła </w:t>
      </w:r>
      <w:r w:rsidR="00E069F0" w:rsidRPr="00D85880">
        <w:rPr>
          <w:rStyle w:val="tlid-translation"/>
          <w:lang w:val="pl-PL"/>
        </w:rPr>
        <w:t xml:space="preserve">na nich </w:t>
      </w:r>
      <w:r w:rsidR="005B2020" w:rsidRPr="00D85880">
        <w:rPr>
          <w:rStyle w:val="tlid-translation"/>
          <w:lang w:val="pl-PL"/>
        </w:rPr>
        <w:t>czerwone</w:t>
      </w:r>
      <w:r w:rsidR="00F43C15" w:rsidRPr="00D85880">
        <w:rPr>
          <w:rStyle w:val="tlid-translation"/>
          <w:lang w:val="pl-PL"/>
        </w:rPr>
        <w:t xml:space="preserve"> </w:t>
      </w:r>
      <w:r w:rsidR="00E069F0" w:rsidRPr="00D85880">
        <w:rPr>
          <w:rStyle w:val="tlid-translation"/>
          <w:lang w:val="pl-PL"/>
        </w:rPr>
        <w:t>liniowe otarcia</w:t>
      </w:r>
      <w:r w:rsidR="00F43C15" w:rsidRPr="00D85880">
        <w:rPr>
          <w:rStyle w:val="tlid-translation"/>
          <w:lang w:val="pl-PL"/>
        </w:rPr>
        <w:t xml:space="preserve"> </w:t>
      </w:r>
      <w:r w:rsidR="00E069F0" w:rsidRPr="00D85880">
        <w:rPr>
          <w:rStyle w:val="tlid-translation"/>
          <w:lang w:val="pl-PL"/>
        </w:rPr>
        <w:t xml:space="preserve">symetryczne </w:t>
      </w:r>
      <w:r w:rsidR="00F43C15" w:rsidRPr="00D85880">
        <w:rPr>
          <w:rStyle w:val="tlid-translation"/>
          <w:lang w:val="pl-PL"/>
        </w:rPr>
        <w:t xml:space="preserve">na obu rękach, co było zgodne z tymi </w:t>
      </w:r>
      <w:r w:rsidR="005B2020" w:rsidRPr="00D85880">
        <w:rPr>
          <w:rStyle w:val="tlid-translation"/>
          <w:lang w:val="pl-PL"/>
        </w:rPr>
        <w:t xml:space="preserve">zarzutami. Na jednym </w:t>
      </w:r>
      <w:r w:rsidR="00E069F0" w:rsidRPr="00D85880">
        <w:rPr>
          <w:rStyle w:val="tlid-translation"/>
          <w:lang w:val="pl-PL"/>
        </w:rPr>
        <w:t xml:space="preserve">z </w:t>
      </w:r>
      <w:r w:rsidR="005B2020" w:rsidRPr="00D85880">
        <w:rPr>
          <w:rStyle w:val="tlid-translation"/>
          <w:lang w:val="pl-PL"/>
        </w:rPr>
        <w:t>posterunk</w:t>
      </w:r>
      <w:r w:rsidR="00E069F0" w:rsidRPr="00D85880">
        <w:rPr>
          <w:rStyle w:val="tlid-translation"/>
          <w:lang w:val="pl-PL"/>
        </w:rPr>
        <w:t>ów</w:t>
      </w:r>
      <w:r w:rsidR="005B2020" w:rsidRPr="00D85880">
        <w:rPr>
          <w:rStyle w:val="tlid-translation"/>
          <w:lang w:val="pl-PL"/>
        </w:rPr>
        <w:t xml:space="preserve"> policji delegacja zauważyła, że zatrzymany</w:t>
      </w:r>
      <w:r w:rsidR="00E069F0" w:rsidRPr="00D85880">
        <w:rPr>
          <w:rStyle w:val="tlid-translation"/>
          <w:lang w:val="pl-PL"/>
        </w:rPr>
        <w:t xml:space="preserve"> </w:t>
      </w:r>
      <w:r w:rsidR="005B2020" w:rsidRPr="00D85880">
        <w:rPr>
          <w:rStyle w:val="tlid-translation"/>
          <w:lang w:val="pl-PL"/>
        </w:rPr>
        <w:t xml:space="preserve"> przygotowywany do prze</w:t>
      </w:r>
      <w:r w:rsidR="00E069F0" w:rsidRPr="00D85880">
        <w:rPr>
          <w:rStyle w:val="tlid-translation"/>
          <w:lang w:val="pl-PL"/>
        </w:rPr>
        <w:t xml:space="preserve">wozu </w:t>
      </w:r>
      <w:r w:rsidR="005B2020" w:rsidRPr="00D85880">
        <w:rPr>
          <w:rStyle w:val="tlid-translation"/>
          <w:lang w:val="pl-PL"/>
        </w:rPr>
        <w:t xml:space="preserve">został </w:t>
      </w:r>
      <w:r w:rsidR="00E069F0" w:rsidRPr="00D85880">
        <w:rPr>
          <w:rStyle w:val="tlid-translation"/>
          <w:lang w:val="pl-PL"/>
        </w:rPr>
        <w:t>s</w:t>
      </w:r>
      <w:r w:rsidR="005B2020" w:rsidRPr="00D85880">
        <w:rPr>
          <w:rStyle w:val="tlid-translation"/>
          <w:lang w:val="pl-PL"/>
        </w:rPr>
        <w:t>kuty kajdank</w:t>
      </w:r>
      <w:r w:rsidR="00E069F0" w:rsidRPr="00D85880">
        <w:rPr>
          <w:rStyle w:val="tlid-translation"/>
          <w:lang w:val="pl-PL"/>
        </w:rPr>
        <w:t xml:space="preserve">ami w </w:t>
      </w:r>
      <w:r w:rsidR="005B2020" w:rsidRPr="00D85880">
        <w:rPr>
          <w:rStyle w:val="tlid-translation"/>
          <w:lang w:val="pl-PL"/>
        </w:rPr>
        <w:t>kostkach</w:t>
      </w:r>
      <w:r w:rsidRPr="00D85880">
        <w:rPr>
          <w:lang w:val="pl-PL"/>
        </w:rPr>
        <w:t xml:space="preserve">. </w:t>
      </w:r>
    </w:p>
    <w:p w14:paraId="2EB6620A" w14:textId="41991F52" w:rsidR="0033102A" w:rsidRPr="00D85880" w:rsidRDefault="0033102A" w:rsidP="000C2D33">
      <w:pPr>
        <w:pStyle w:val="SingleTxtG"/>
        <w:rPr>
          <w:b/>
          <w:bCs/>
          <w:lang w:val="pl-PL"/>
        </w:rPr>
      </w:pPr>
      <w:r w:rsidRPr="00D85880">
        <w:rPr>
          <w:lang w:val="pl-PL"/>
        </w:rPr>
        <w:t>69.</w:t>
      </w:r>
      <w:r w:rsidRPr="00D85880">
        <w:rPr>
          <w:lang w:val="pl-PL"/>
        </w:rPr>
        <w:tab/>
      </w:r>
      <w:r w:rsidR="005B2020" w:rsidRPr="00D85880">
        <w:rPr>
          <w:rStyle w:val="tlid-translation"/>
          <w:b/>
          <w:lang w:val="pl-PL"/>
        </w:rPr>
        <w:t xml:space="preserve">Podkomitet zaleca, aby </w:t>
      </w:r>
      <w:r w:rsidR="002B4470">
        <w:rPr>
          <w:rStyle w:val="tlid-translation"/>
          <w:b/>
          <w:lang w:val="pl-PL"/>
        </w:rPr>
        <w:t>P</w:t>
      </w:r>
      <w:r w:rsidR="005B2020" w:rsidRPr="00D85880">
        <w:rPr>
          <w:rStyle w:val="tlid-translation"/>
          <w:b/>
          <w:lang w:val="pl-PL"/>
        </w:rPr>
        <w:t>aństwo-</w:t>
      </w:r>
      <w:r w:rsidR="002B4470">
        <w:rPr>
          <w:rStyle w:val="tlid-translation"/>
          <w:b/>
          <w:lang w:val="pl-PL"/>
        </w:rPr>
        <w:t>S</w:t>
      </w:r>
      <w:r w:rsidR="005B2020" w:rsidRPr="00D85880">
        <w:rPr>
          <w:rStyle w:val="tlid-translation"/>
          <w:b/>
          <w:lang w:val="pl-PL"/>
        </w:rPr>
        <w:t xml:space="preserve">trona zapewniło bezpieczny </w:t>
      </w:r>
      <w:r w:rsidR="00210DEC" w:rsidRPr="00D85880">
        <w:rPr>
          <w:rStyle w:val="tlid-translation"/>
          <w:b/>
          <w:lang w:val="pl-PL"/>
        </w:rPr>
        <w:t>przewóz</w:t>
      </w:r>
      <w:r w:rsidR="005B2020" w:rsidRPr="00D85880">
        <w:rPr>
          <w:rStyle w:val="tlid-translation"/>
          <w:b/>
          <w:lang w:val="pl-PL"/>
        </w:rPr>
        <w:t xml:space="preserve"> osób aresztowanych lub zatrzymanych</w:t>
      </w:r>
      <w:r w:rsidR="00210DEC" w:rsidRPr="00D85880">
        <w:rPr>
          <w:rStyle w:val="tlid-translation"/>
          <w:b/>
          <w:lang w:val="pl-PL"/>
        </w:rPr>
        <w:t>,</w:t>
      </w:r>
      <w:r w:rsidR="005B2020" w:rsidRPr="00D85880">
        <w:rPr>
          <w:rStyle w:val="tlid-translation"/>
          <w:b/>
          <w:lang w:val="pl-PL"/>
        </w:rPr>
        <w:t xml:space="preserve"> zgodnie z zasadami i przepisami bezpieczeństwa ruchu drogowego</w:t>
      </w:r>
      <w:r w:rsidRPr="00D85880">
        <w:rPr>
          <w:b/>
          <w:bCs/>
          <w:lang w:val="pl-PL"/>
        </w:rPr>
        <w:t>.</w:t>
      </w:r>
      <w:r w:rsidR="005B2020" w:rsidRPr="00D85880">
        <w:rPr>
          <w:b/>
          <w:bCs/>
          <w:lang w:val="pl-PL"/>
        </w:rPr>
        <w:t xml:space="preserve"> </w:t>
      </w:r>
    </w:p>
    <w:p w14:paraId="25DBD521" w14:textId="6D5EB324" w:rsidR="0033102A" w:rsidRPr="00D85880" w:rsidRDefault="0033102A" w:rsidP="00E86165">
      <w:pPr>
        <w:pStyle w:val="H1G"/>
        <w:rPr>
          <w:lang w:val="pl-PL"/>
        </w:rPr>
      </w:pPr>
      <w:r w:rsidRPr="00D85880">
        <w:rPr>
          <w:lang w:val="pl-PL"/>
        </w:rPr>
        <w:tab/>
        <w:t>B.</w:t>
      </w:r>
      <w:r w:rsidRPr="00D85880">
        <w:rPr>
          <w:lang w:val="pl-PL"/>
        </w:rPr>
        <w:tab/>
      </w:r>
      <w:r w:rsidR="009F58DD">
        <w:rPr>
          <w:rStyle w:val="tlid-translation"/>
          <w:lang w:val="pl-PL"/>
        </w:rPr>
        <w:t>Więzienia</w:t>
      </w:r>
      <w:r w:rsidRPr="00D85880">
        <w:rPr>
          <w:lang w:val="pl-PL"/>
        </w:rPr>
        <w:t xml:space="preserve"> </w:t>
      </w:r>
    </w:p>
    <w:p w14:paraId="7D8C0F01" w14:textId="2BD5D31B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70.</w:t>
      </w:r>
      <w:r w:rsidRPr="00D85880">
        <w:rPr>
          <w:lang w:val="pl-PL"/>
        </w:rPr>
        <w:tab/>
      </w:r>
      <w:r w:rsidR="005B2020" w:rsidRPr="00D85880">
        <w:rPr>
          <w:rStyle w:val="tlid-translation"/>
          <w:lang w:val="pl-PL"/>
        </w:rPr>
        <w:t xml:space="preserve">Podkomitet zauważył, że chociaż polski system penitencjarny </w:t>
      </w:r>
      <w:r w:rsidR="00210DEC" w:rsidRPr="00D85880">
        <w:rPr>
          <w:rStyle w:val="tlid-translation"/>
          <w:lang w:val="pl-PL"/>
        </w:rPr>
        <w:t>formalnie</w:t>
      </w:r>
      <w:r w:rsidR="005B2020" w:rsidRPr="00D85880">
        <w:rPr>
          <w:rStyle w:val="tlid-translation"/>
          <w:lang w:val="pl-PL"/>
        </w:rPr>
        <w:t xml:space="preserve"> rozróżnia </w:t>
      </w:r>
      <w:r w:rsidR="00613A29">
        <w:rPr>
          <w:rStyle w:val="tlid-translation"/>
          <w:lang w:val="pl-PL"/>
        </w:rPr>
        <w:t>zakłady karne</w:t>
      </w:r>
      <w:r w:rsidR="005B2020" w:rsidRPr="00D85880">
        <w:rPr>
          <w:rStyle w:val="tlid-translation"/>
          <w:lang w:val="pl-PL"/>
        </w:rPr>
        <w:t xml:space="preserve"> </w:t>
      </w:r>
      <w:r w:rsidR="00210DEC" w:rsidRPr="00D85880">
        <w:rPr>
          <w:rStyle w:val="tlid-translation"/>
          <w:lang w:val="pl-PL"/>
        </w:rPr>
        <w:t>od</w:t>
      </w:r>
      <w:r w:rsidR="005B2020" w:rsidRPr="00D85880">
        <w:rPr>
          <w:rStyle w:val="tlid-translation"/>
          <w:lang w:val="pl-PL"/>
        </w:rPr>
        <w:t xml:space="preserve"> areszt</w:t>
      </w:r>
      <w:r w:rsidR="00210DEC" w:rsidRPr="00D85880">
        <w:rPr>
          <w:rStyle w:val="tlid-translation"/>
          <w:lang w:val="pl-PL"/>
        </w:rPr>
        <w:t>ów</w:t>
      </w:r>
      <w:r w:rsidR="005B2020" w:rsidRPr="00D85880">
        <w:rPr>
          <w:rStyle w:val="tlid-translation"/>
          <w:lang w:val="pl-PL"/>
        </w:rPr>
        <w:t xml:space="preserve"> śledcz</w:t>
      </w:r>
      <w:r w:rsidR="00210DEC" w:rsidRPr="00D85880">
        <w:rPr>
          <w:rStyle w:val="tlid-translation"/>
          <w:lang w:val="pl-PL"/>
        </w:rPr>
        <w:t xml:space="preserve">ych, to </w:t>
      </w:r>
      <w:r w:rsidR="005B2020" w:rsidRPr="00D85880">
        <w:rPr>
          <w:rStyle w:val="tlid-translation"/>
          <w:lang w:val="pl-PL"/>
        </w:rPr>
        <w:t xml:space="preserve">w rzeczywistości w obu </w:t>
      </w:r>
      <w:r w:rsidR="00E4664E" w:rsidRPr="00D85880">
        <w:rPr>
          <w:rStyle w:val="tlid-translation"/>
          <w:lang w:val="pl-PL"/>
        </w:rPr>
        <w:t>rodzajach</w:t>
      </w:r>
      <w:r w:rsidR="005B2020" w:rsidRPr="00D85880">
        <w:rPr>
          <w:rStyle w:val="tlid-translation"/>
          <w:lang w:val="pl-PL"/>
        </w:rPr>
        <w:t xml:space="preserve"> </w:t>
      </w:r>
      <w:r w:rsidR="00613A29">
        <w:rPr>
          <w:rStyle w:val="tlid-translation"/>
          <w:lang w:val="pl-PL"/>
        </w:rPr>
        <w:t>jednostek</w:t>
      </w:r>
      <w:r w:rsidR="005B2020" w:rsidRPr="00D85880">
        <w:rPr>
          <w:rStyle w:val="tlid-translation"/>
          <w:lang w:val="pl-PL"/>
        </w:rPr>
        <w:t xml:space="preserve"> </w:t>
      </w:r>
      <w:r w:rsidR="00F96F8C" w:rsidRPr="00D85880">
        <w:rPr>
          <w:rStyle w:val="tlid-translation"/>
          <w:lang w:val="pl-PL"/>
        </w:rPr>
        <w:t>przebywają zarówno</w:t>
      </w:r>
      <w:r w:rsidR="005B2020" w:rsidRPr="00D85880">
        <w:rPr>
          <w:rStyle w:val="tlid-translation"/>
          <w:lang w:val="pl-PL"/>
        </w:rPr>
        <w:t xml:space="preserve"> skazan</w:t>
      </w:r>
      <w:r w:rsidR="00F96F8C" w:rsidRPr="00D85880">
        <w:rPr>
          <w:rStyle w:val="tlid-translation"/>
          <w:lang w:val="pl-PL"/>
        </w:rPr>
        <w:t>i</w:t>
      </w:r>
      <w:r w:rsidR="005B2020" w:rsidRPr="00D85880">
        <w:rPr>
          <w:rStyle w:val="tlid-translation"/>
          <w:lang w:val="pl-PL"/>
        </w:rPr>
        <w:t xml:space="preserve"> więźni</w:t>
      </w:r>
      <w:r w:rsidR="00F96F8C" w:rsidRPr="00D85880">
        <w:rPr>
          <w:rStyle w:val="tlid-translation"/>
          <w:lang w:val="pl-PL"/>
        </w:rPr>
        <w:t>owie, jak i osoby tymczasowo aresztowane</w:t>
      </w:r>
      <w:r w:rsidR="005B2020" w:rsidRPr="00D85880">
        <w:rPr>
          <w:rStyle w:val="tlid-translation"/>
          <w:lang w:val="pl-PL"/>
        </w:rPr>
        <w:t xml:space="preserve">. W trakcie </w:t>
      </w:r>
      <w:r w:rsidR="008B7DB2" w:rsidRPr="00D85880">
        <w:rPr>
          <w:rStyle w:val="tlid-translation"/>
          <w:lang w:val="pl-PL"/>
        </w:rPr>
        <w:t xml:space="preserve">swojej </w:t>
      </w:r>
      <w:r w:rsidR="005B2020" w:rsidRPr="00D85880">
        <w:rPr>
          <w:rStyle w:val="tlid-translation"/>
          <w:lang w:val="pl-PL"/>
        </w:rPr>
        <w:t xml:space="preserve">wizyty delegacja </w:t>
      </w:r>
      <w:r w:rsidR="00E4664E" w:rsidRPr="00D85880">
        <w:rPr>
          <w:rStyle w:val="tlid-translation"/>
          <w:lang w:val="pl-PL"/>
        </w:rPr>
        <w:t xml:space="preserve">przeprowadziła </w:t>
      </w:r>
      <w:r w:rsidR="005B2020" w:rsidRPr="00D85880">
        <w:rPr>
          <w:rStyle w:val="tlid-translation"/>
          <w:lang w:val="pl-PL"/>
        </w:rPr>
        <w:t xml:space="preserve">łącznie </w:t>
      </w:r>
      <w:r w:rsidR="00E4664E" w:rsidRPr="00D85880">
        <w:rPr>
          <w:rStyle w:val="tlid-translation"/>
          <w:lang w:val="pl-PL"/>
        </w:rPr>
        <w:t xml:space="preserve">wizytacje </w:t>
      </w:r>
      <w:r w:rsidR="005B2020" w:rsidRPr="00D85880">
        <w:rPr>
          <w:rStyle w:val="tlid-translation"/>
          <w:lang w:val="pl-PL"/>
        </w:rPr>
        <w:t>sied</w:t>
      </w:r>
      <w:r w:rsidR="00E4664E" w:rsidRPr="00D85880">
        <w:rPr>
          <w:rStyle w:val="tlid-translation"/>
          <w:lang w:val="pl-PL"/>
        </w:rPr>
        <w:t>miu</w:t>
      </w:r>
      <w:r w:rsidR="005B2020" w:rsidRPr="00D85880">
        <w:rPr>
          <w:rStyle w:val="tlid-translation"/>
          <w:lang w:val="pl-PL"/>
        </w:rPr>
        <w:t xml:space="preserve"> </w:t>
      </w:r>
      <w:r w:rsidR="00657860">
        <w:rPr>
          <w:rStyle w:val="tlid-translation"/>
          <w:lang w:val="pl-PL"/>
        </w:rPr>
        <w:t>jednostek</w:t>
      </w:r>
      <w:r w:rsidR="005B2020" w:rsidRPr="00D85880">
        <w:rPr>
          <w:rStyle w:val="tlid-translation"/>
          <w:lang w:val="pl-PL"/>
        </w:rPr>
        <w:t>: czter</w:t>
      </w:r>
      <w:r w:rsidR="00E4664E" w:rsidRPr="00D85880">
        <w:rPr>
          <w:rStyle w:val="tlid-translation"/>
          <w:lang w:val="pl-PL"/>
        </w:rPr>
        <w:t>ech</w:t>
      </w:r>
      <w:r w:rsidR="005B2020" w:rsidRPr="00D85880">
        <w:rPr>
          <w:rStyle w:val="tlid-translation"/>
          <w:lang w:val="pl-PL"/>
        </w:rPr>
        <w:t xml:space="preserve"> </w:t>
      </w:r>
      <w:r w:rsidR="00E4664E" w:rsidRPr="00D85880">
        <w:rPr>
          <w:rStyle w:val="tlid-translation"/>
          <w:lang w:val="pl-PL"/>
        </w:rPr>
        <w:t xml:space="preserve">będących </w:t>
      </w:r>
      <w:r w:rsidR="005B2020" w:rsidRPr="00D85880">
        <w:rPr>
          <w:rStyle w:val="tlid-translation"/>
          <w:lang w:val="pl-PL"/>
        </w:rPr>
        <w:t>formalnie więzienia</w:t>
      </w:r>
      <w:r w:rsidR="00E4664E" w:rsidRPr="00D85880">
        <w:rPr>
          <w:rStyle w:val="tlid-translation"/>
          <w:lang w:val="pl-PL"/>
        </w:rPr>
        <w:t>mi i trzech będących aresztami śledczymi (</w:t>
      </w:r>
      <w:r w:rsidR="005E60ED" w:rsidRPr="00D85880">
        <w:rPr>
          <w:rStyle w:val="tlid-translation"/>
          <w:lang w:val="pl-PL"/>
        </w:rPr>
        <w:t>zob.</w:t>
      </w:r>
      <w:r w:rsidR="005B2020" w:rsidRPr="00D85880">
        <w:rPr>
          <w:rStyle w:val="tlid-translation"/>
          <w:lang w:val="pl-PL"/>
        </w:rPr>
        <w:t xml:space="preserve"> załącznik I). </w:t>
      </w:r>
    </w:p>
    <w:p w14:paraId="0128862A" w14:textId="3934267D" w:rsidR="0033102A" w:rsidRPr="00D85880" w:rsidRDefault="0033102A" w:rsidP="00E86165">
      <w:pPr>
        <w:pStyle w:val="H23G"/>
        <w:rPr>
          <w:lang w:val="pl-PL"/>
        </w:rPr>
      </w:pPr>
      <w:r w:rsidRPr="00D85880">
        <w:rPr>
          <w:lang w:val="pl-PL"/>
        </w:rPr>
        <w:lastRenderedPageBreak/>
        <w:tab/>
        <w:t>1.</w:t>
      </w:r>
      <w:r w:rsidRPr="00D85880">
        <w:rPr>
          <w:lang w:val="pl-PL"/>
        </w:rPr>
        <w:tab/>
      </w:r>
      <w:r w:rsidR="001F3A75" w:rsidRPr="00D85880">
        <w:rPr>
          <w:rStyle w:val="tlid-translation"/>
          <w:lang w:val="pl-PL"/>
        </w:rPr>
        <w:t xml:space="preserve">Złe traktowanie </w:t>
      </w:r>
    </w:p>
    <w:p w14:paraId="0AAFA2D9" w14:textId="6AD13DB0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71.</w:t>
      </w:r>
      <w:r w:rsidRPr="00D85880">
        <w:rPr>
          <w:lang w:val="pl-PL"/>
        </w:rPr>
        <w:tab/>
      </w:r>
      <w:r w:rsidR="001F3A75" w:rsidRPr="00D85880">
        <w:rPr>
          <w:rStyle w:val="tlid-translation"/>
          <w:lang w:val="pl-PL"/>
        </w:rPr>
        <w:t xml:space="preserve">Delegacja nie odkryła potwierdzonych dowodów złego traktowania w zakładach karnych w Polsce. Podkomitet jest jednak zaniepokojony zarzutami, że w niektórych </w:t>
      </w:r>
      <w:r w:rsidR="00657860">
        <w:rPr>
          <w:rStyle w:val="tlid-translation"/>
          <w:lang w:val="pl-PL"/>
        </w:rPr>
        <w:t>jednostkach</w:t>
      </w:r>
      <w:r w:rsidR="001F3A75" w:rsidRPr="00D85880">
        <w:rPr>
          <w:rStyle w:val="tlid-translation"/>
          <w:lang w:val="pl-PL"/>
        </w:rPr>
        <w:t xml:space="preserve"> penitencjarnych funkcjonariusze </w:t>
      </w:r>
      <w:r w:rsidR="008B7DB2" w:rsidRPr="00D85880">
        <w:rPr>
          <w:rStyle w:val="tlid-translation"/>
          <w:lang w:val="pl-PL"/>
        </w:rPr>
        <w:t>służby więziennej</w:t>
      </w:r>
      <w:r w:rsidR="001F3A75" w:rsidRPr="00D85880">
        <w:rPr>
          <w:rStyle w:val="tlid-translation"/>
          <w:lang w:val="pl-PL"/>
        </w:rPr>
        <w:t xml:space="preserve"> stosują przemoc, aby skłonić </w:t>
      </w:r>
      <w:r w:rsidR="00657860">
        <w:rPr>
          <w:rStyle w:val="tlid-translation"/>
          <w:lang w:val="pl-PL"/>
        </w:rPr>
        <w:t>osoby przebywające pierwszy raz w więzieniu</w:t>
      </w:r>
      <w:r w:rsidR="001F3A75" w:rsidRPr="00D85880">
        <w:rPr>
          <w:rStyle w:val="tlid-translation"/>
          <w:lang w:val="pl-PL"/>
        </w:rPr>
        <w:t xml:space="preserve"> </w:t>
      </w:r>
      <w:r w:rsidR="008B7DB2" w:rsidRPr="00D85880">
        <w:rPr>
          <w:rStyle w:val="tlid-translation"/>
          <w:lang w:val="pl-PL"/>
        </w:rPr>
        <w:t xml:space="preserve">do posłuszeństwa. Delegacja </w:t>
      </w:r>
      <w:r w:rsidR="001F3A75" w:rsidRPr="00D85880">
        <w:rPr>
          <w:rStyle w:val="tlid-translation"/>
          <w:lang w:val="pl-PL"/>
        </w:rPr>
        <w:t xml:space="preserve">słyszała także kilka zarzutów </w:t>
      </w:r>
      <w:r w:rsidR="008B7DB2" w:rsidRPr="00D85880">
        <w:rPr>
          <w:rStyle w:val="tlid-translation"/>
          <w:lang w:val="pl-PL"/>
        </w:rPr>
        <w:t>dotyczących</w:t>
      </w:r>
      <w:r w:rsidR="001F3A75" w:rsidRPr="00D85880">
        <w:rPr>
          <w:rStyle w:val="tlid-translation"/>
          <w:lang w:val="pl-PL"/>
        </w:rPr>
        <w:t xml:space="preserve"> słowne</w:t>
      </w:r>
      <w:r w:rsidR="008B7DB2" w:rsidRPr="00D85880">
        <w:rPr>
          <w:rStyle w:val="tlid-translation"/>
          <w:lang w:val="pl-PL"/>
        </w:rPr>
        <w:t>go</w:t>
      </w:r>
      <w:r w:rsidR="001F3A75" w:rsidRPr="00D85880">
        <w:rPr>
          <w:rStyle w:val="tlid-translation"/>
          <w:lang w:val="pl-PL"/>
        </w:rPr>
        <w:t xml:space="preserve"> znęcani</w:t>
      </w:r>
      <w:r w:rsidR="00DC49A2" w:rsidRPr="00D85880">
        <w:rPr>
          <w:rStyle w:val="tlid-translation"/>
          <w:lang w:val="pl-PL"/>
        </w:rPr>
        <w:t>a</w:t>
      </w:r>
      <w:r w:rsidR="001F3A75" w:rsidRPr="00D85880">
        <w:rPr>
          <w:rStyle w:val="tlid-translation"/>
          <w:lang w:val="pl-PL"/>
        </w:rPr>
        <w:t xml:space="preserve"> się </w:t>
      </w:r>
      <w:r w:rsidR="008B7DB2" w:rsidRPr="00D85880">
        <w:rPr>
          <w:rStyle w:val="tlid-translation"/>
          <w:lang w:val="pl-PL"/>
        </w:rPr>
        <w:t xml:space="preserve">oraz </w:t>
      </w:r>
      <w:r w:rsidR="00DC49A2" w:rsidRPr="00D85880">
        <w:rPr>
          <w:rStyle w:val="tlid-translation"/>
          <w:lang w:val="pl-PL"/>
        </w:rPr>
        <w:t>ordynarnego</w:t>
      </w:r>
      <w:r w:rsidR="008B7DB2" w:rsidRPr="00D85880">
        <w:rPr>
          <w:rStyle w:val="tlid-translation"/>
          <w:lang w:val="pl-PL"/>
        </w:rPr>
        <w:t xml:space="preserve"> zach</w:t>
      </w:r>
      <w:r w:rsidR="001F3A75" w:rsidRPr="00D85880">
        <w:rPr>
          <w:rStyle w:val="tlid-translation"/>
          <w:lang w:val="pl-PL"/>
        </w:rPr>
        <w:t>owani</w:t>
      </w:r>
      <w:r w:rsidR="008B7DB2" w:rsidRPr="00D85880">
        <w:rPr>
          <w:rStyle w:val="tlid-translation"/>
          <w:lang w:val="pl-PL"/>
        </w:rPr>
        <w:t>a</w:t>
      </w:r>
      <w:r w:rsidR="001F3A75" w:rsidRPr="00D85880">
        <w:rPr>
          <w:rStyle w:val="tlid-translation"/>
          <w:lang w:val="pl-PL"/>
        </w:rPr>
        <w:t xml:space="preserve"> wobec </w:t>
      </w:r>
      <w:r w:rsidR="00DC49A2" w:rsidRPr="00D85880">
        <w:rPr>
          <w:rStyle w:val="tlid-translation"/>
          <w:lang w:val="pl-PL"/>
        </w:rPr>
        <w:t>osadzonych</w:t>
      </w:r>
      <w:r w:rsidRPr="00D85880">
        <w:rPr>
          <w:lang w:val="pl-PL"/>
        </w:rPr>
        <w:t xml:space="preserve">. </w:t>
      </w:r>
    </w:p>
    <w:p w14:paraId="0F070B0B" w14:textId="4A4C07FD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72.</w:t>
      </w:r>
      <w:r w:rsidRPr="00D85880">
        <w:rPr>
          <w:lang w:val="pl-PL"/>
        </w:rPr>
        <w:tab/>
      </w:r>
      <w:r w:rsidR="001F3A75" w:rsidRPr="00D85880">
        <w:rPr>
          <w:rStyle w:val="tlid-translation"/>
          <w:lang w:val="pl-PL"/>
        </w:rPr>
        <w:t xml:space="preserve">Ponadto delegacja usłyszała zarzut </w:t>
      </w:r>
      <w:r w:rsidR="00DC49A2" w:rsidRPr="00D85880">
        <w:rPr>
          <w:rStyle w:val="tlid-translation"/>
          <w:lang w:val="pl-PL"/>
        </w:rPr>
        <w:t xml:space="preserve">zastosowania kary </w:t>
      </w:r>
      <w:r w:rsidR="001F3A75" w:rsidRPr="00D85880">
        <w:rPr>
          <w:rStyle w:val="tlid-translation"/>
          <w:lang w:val="pl-PL"/>
        </w:rPr>
        <w:t>zbiorowe</w:t>
      </w:r>
      <w:r w:rsidR="00DC49A2" w:rsidRPr="00D85880">
        <w:rPr>
          <w:rStyle w:val="tlid-translation"/>
          <w:lang w:val="pl-PL"/>
        </w:rPr>
        <w:t>j</w:t>
      </w:r>
      <w:r w:rsidR="001F3A75" w:rsidRPr="00D85880">
        <w:rPr>
          <w:rStyle w:val="tlid-translation"/>
          <w:lang w:val="pl-PL"/>
        </w:rPr>
        <w:t xml:space="preserve"> w </w:t>
      </w:r>
      <w:r w:rsidR="007F11EC" w:rsidRPr="00D85880">
        <w:rPr>
          <w:rStyle w:val="tlid-translation"/>
          <w:lang w:val="pl-PL"/>
        </w:rPr>
        <w:t>Zakładzie Karnym nr 1</w:t>
      </w:r>
      <w:r w:rsidR="00657860">
        <w:rPr>
          <w:rStyle w:val="tlid-translation"/>
          <w:lang w:val="pl-PL"/>
        </w:rPr>
        <w:t xml:space="preserve"> </w:t>
      </w:r>
      <w:r w:rsidR="001F3A75" w:rsidRPr="00D85880">
        <w:rPr>
          <w:rStyle w:val="tlid-translation"/>
          <w:lang w:val="pl-PL"/>
        </w:rPr>
        <w:t>we Wrocławiu w formie</w:t>
      </w:r>
      <w:r w:rsidR="00246ABC" w:rsidRPr="00D85880">
        <w:rPr>
          <w:rStyle w:val="tlid-translation"/>
          <w:lang w:val="pl-PL"/>
        </w:rPr>
        <w:t xml:space="preserve"> </w:t>
      </w:r>
      <w:r w:rsidR="00657860">
        <w:rPr>
          <w:rStyle w:val="tlid-translation"/>
          <w:lang w:val="pl-PL"/>
        </w:rPr>
        <w:t>umieszczenia w celi izolacyjnej</w:t>
      </w:r>
      <w:r w:rsidR="00DC49A2" w:rsidRPr="00D85880">
        <w:rPr>
          <w:rStyle w:val="tlid-translation"/>
          <w:lang w:val="pl-PL"/>
        </w:rPr>
        <w:t xml:space="preserve"> </w:t>
      </w:r>
      <w:r w:rsidR="00246ABC" w:rsidRPr="00D85880">
        <w:rPr>
          <w:rStyle w:val="tlid-translation"/>
          <w:lang w:val="pl-PL"/>
        </w:rPr>
        <w:t xml:space="preserve">poszczególnych </w:t>
      </w:r>
      <w:r w:rsidR="00DC49A2" w:rsidRPr="00D85880">
        <w:rPr>
          <w:rStyle w:val="tlid-translation"/>
          <w:lang w:val="pl-PL"/>
        </w:rPr>
        <w:t xml:space="preserve">członków </w:t>
      </w:r>
      <w:r w:rsidR="001F3A75" w:rsidRPr="00D85880">
        <w:rPr>
          <w:rStyle w:val="tlid-translation"/>
          <w:lang w:val="pl-PL"/>
        </w:rPr>
        <w:t>grup</w:t>
      </w:r>
      <w:r w:rsidR="00DC49A2" w:rsidRPr="00D85880">
        <w:rPr>
          <w:rStyle w:val="tlid-translation"/>
          <w:lang w:val="pl-PL"/>
        </w:rPr>
        <w:t>y</w:t>
      </w:r>
      <w:r w:rsidR="001F3A75" w:rsidRPr="00D85880">
        <w:rPr>
          <w:rStyle w:val="tlid-translation"/>
          <w:lang w:val="pl-PL"/>
        </w:rPr>
        <w:t xml:space="preserve"> 10 więźniów należących do „subkultury” </w:t>
      </w:r>
      <w:r w:rsidR="00DC49A2" w:rsidRPr="00D85880">
        <w:rPr>
          <w:rStyle w:val="tlid-translation"/>
          <w:lang w:val="pl-PL"/>
        </w:rPr>
        <w:t>–</w:t>
      </w:r>
      <w:r w:rsidR="001F3A75" w:rsidRPr="00D85880">
        <w:rPr>
          <w:rStyle w:val="tlid-translation"/>
          <w:lang w:val="pl-PL"/>
        </w:rPr>
        <w:t xml:space="preserve"> </w:t>
      </w:r>
      <w:r w:rsidR="00DC49A2" w:rsidRPr="00D85880">
        <w:rPr>
          <w:rStyle w:val="tlid-translation"/>
          <w:lang w:val="pl-PL"/>
        </w:rPr>
        <w:t xml:space="preserve">długo istniejącego, </w:t>
      </w:r>
      <w:r w:rsidR="001F3A75" w:rsidRPr="00D85880">
        <w:rPr>
          <w:rStyle w:val="tlid-translation"/>
          <w:lang w:val="pl-PL"/>
        </w:rPr>
        <w:t>nieform</w:t>
      </w:r>
      <w:r w:rsidR="00DC49A2" w:rsidRPr="00D85880">
        <w:rPr>
          <w:rStyle w:val="tlid-translation"/>
          <w:lang w:val="pl-PL"/>
        </w:rPr>
        <w:t xml:space="preserve">alnego </w:t>
      </w:r>
      <w:r w:rsidR="00246ABC" w:rsidRPr="00D85880">
        <w:rPr>
          <w:rStyle w:val="tlid-translation"/>
          <w:lang w:val="pl-PL"/>
        </w:rPr>
        <w:t>związku</w:t>
      </w:r>
      <w:r w:rsidR="00DC49A2" w:rsidRPr="00D85880">
        <w:rPr>
          <w:rStyle w:val="tlid-translation"/>
          <w:lang w:val="pl-PL"/>
        </w:rPr>
        <w:t xml:space="preserve"> więźniów działającego w </w:t>
      </w:r>
      <w:r w:rsidR="001F3A75" w:rsidRPr="00D85880">
        <w:rPr>
          <w:rStyle w:val="tlid-translation"/>
          <w:lang w:val="pl-PL"/>
        </w:rPr>
        <w:t xml:space="preserve">całej Polsce, które </w:t>
      </w:r>
      <w:r w:rsidR="00DC49A2" w:rsidRPr="00D85880">
        <w:rPr>
          <w:rStyle w:val="tlid-translation"/>
          <w:lang w:val="pl-PL"/>
        </w:rPr>
        <w:t>ma</w:t>
      </w:r>
      <w:r w:rsidR="001F3A75" w:rsidRPr="00D85880">
        <w:rPr>
          <w:rStyle w:val="tlid-translation"/>
          <w:lang w:val="pl-PL"/>
        </w:rPr>
        <w:t xml:space="preserve"> własne zasady i normy. </w:t>
      </w:r>
      <w:r w:rsidR="00DC49A2" w:rsidRPr="00D85880">
        <w:rPr>
          <w:rStyle w:val="tlid-translation"/>
          <w:lang w:val="pl-PL"/>
        </w:rPr>
        <w:t>Według uzyskanych informacji dwaj więźniowie pobili się, ale</w:t>
      </w:r>
      <w:r w:rsidR="001F3A75" w:rsidRPr="00D85880">
        <w:rPr>
          <w:rStyle w:val="tlid-translation"/>
          <w:lang w:val="pl-PL"/>
        </w:rPr>
        <w:t xml:space="preserve"> </w:t>
      </w:r>
      <w:r w:rsidR="00DC49A2" w:rsidRPr="00D85880">
        <w:rPr>
          <w:rStyle w:val="tlid-translation"/>
          <w:lang w:val="pl-PL"/>
        </w:rPr>
        <w:t xml:space="preserve">ukarani zostali </w:t>
      </w:r>
      <w:r w:rsidR="001F3A75" w:rsidRPr="00D85880">
        <w:rPr>
          <w:rStyle w:val="tlid-translation"/>
          <w:lang w:val="pl-PL"/>
        </w:rPr>
        <w:t>wszyscy więźniowie</w:t>
      </w:r>
      <w:r w:rsidR="00246ABC" w:rsidRPr="00D85880">
        <w:rPr>
          <w:rStyle w:val="tlid-translation"/>
          <w:lang w:val="pl-PL"/>
        </w:rPr>
        <w:t>,</w:t>
      </w:r>
      <w:r w:rsidR="00DC49A2" w:rsidRPr="00D85880">
        <w:rPr>
          <w:rStyle w:val="tlid-translation"/>
          <w:lang w:val="pl-PL"/>
        </w:rPr>
        <w:t xml:space="preserve"> p</w:t>
      </w:r>
      <w:r w:rsidR="001F3A75" w:rsidRPr="00D85880">
        <w:rPr>
          <w:rStyle w:val="tlid-translation"/>
          <w:lang w:val="pl-PL"/>
        </w:rPr>
        <w:t>onieważ odmówili</w:t>
      </w:r>
      <w:r w:rsidR="00975E16" w:rsidRPr="00D85880">
        <w:rPr>
          <w:rStyle w:val="tlid-translation"/>
          <w:lang w:val="pl-PL"/>
        </w:rPr>
        <w:t xml:space="preserve"> oni</w:t>
      </w:r>
      <w:r w:rsidR="001F3A75" w:rsidRPr="00D85880">
        <w:rPr>
          <w:rStyle w:val="tlid-translation"/>
          <w:lang w:val="pl-PL"/>
        </w:rPr>
        <w:t xml:space="preserve"> zeznań w związku z </w:t>
      </w:r>
      <w:r w:rsidR="00DC49A2" w:rsidRPr="00D85880">
        <w:rPr>
          <w:rStyle w:val="tlid-translation"/>
          <w:lang w:val="pl-PL"/>
        </w:rPr>
        <w:t xml:space="preserve">tym </w:t>
      </w:r>
      <w:r w:rsidR="001F3A75" w:rsidRPr="00D85880">
        <w:rPr>
          <w:rStyle w:val="tlid-translation"/>
          <w:lang w:val="pl-PL"/>
        </w:rPr>
        <w:t>incydentem</w:t>
      </w:r>
      <w:r w:rsidRPr="00D85880">
        <w:rPr>
          <w:lang w:val="pl-PL"/>
        </w:rPr>
        <w:t>.</w:t>
      </w:r>
      <w:r w:rsidR="001F3A75" w:rsidRPr="00D85880">
        <w:rPr>
          <w:lang w:val="pl-PL"/>
        </w:rPr>
        <w:t xml:space="preserve"> </w:t>
      </w:r>
    </w:p>
    <w:p w14:paraId="1C3F6A6B" w14:textId="0514D593" w:rsidR="0033102A" w:rsidRPr="00D85880" w:rsidRDefault="0033102A" w:rsidP="000C2D33">
      <w:pPr>
        <w:pStyle w:val="SingleTxtG"/>
        <w:rPr>
          <w:b/>
          <w:bCs/>
          <w:lang w:val="pl-PL"/>
        </w:rPr>
      </w:pPr>
      <w:r w:rsidRPr="00D85880">
        <w:rPr>
          <w:lang w:val="pl-PL"/>
        </w:rPr>
        <w:t>73.</w:t>
      </w:r>
      <w:r w:rsidRPr="00D85880">
        <w:rPr>
          <w:lang w:val="pl-PL"/>
        </w:rPr>
        <w:tab/>
      </w:r>
      <w:r w:rsidR="001F3A75" w:rsidRPr="00D85880">
        <w:rPr>
          <w:rStyle w:val="tlid-translation"/>
          <w:b/>
          <w:lang w:val="pl-PL"/>
        </w:rPr>
        <w:t xml:space="preserve">Podkomitet zaleca, aby </w:t>
      </w:r>
      <w:r w:rsidR="00657860">
        <w:rPr>
          <w:rStyle w:val="tlid-translation"/>
          <w:b/>
          <w:lang w:val="pl-PL"/>
        </w:rPr>
        <w:t>P</w:t>
      </w:r>
      <w:r w:rsidR="001F3A75" w:rsidRPr="00D85880">
        <w:rPr>
          <w:rStyle w:val="tlid-translation"/>
          <w:b/>
          <w:lang w:val="pl-PL"/>
        </w:rPr>
        <w:t>aństwo-</w:t>
      </w:r>
      <w:r w:rsidR="00657860">
        <w:rPr>
          <w:rStyle w:val="tlid-translation"/>
          <w:b/>
          <w:lang w:val="pl-PL"/>
        </w:rPr>
        <w:t>S</w:t>
      </w:r>
      <w:r w:rsidR="001F3A75" w:rsidRPr="00D85880">
        <w:rPr>
          <w:rStyle w:val="tlid-translation"/>
          <w:b/>
          <w:lang w:val="pl-PL"/>
        </w:rPr>
        <w:t>trona zabroniło</w:t>
      </w:r>
      <w:r w:rsidR="00975E16" w:rsidRPr="00D85880">
        <w:rPr>
          <w:rStyle w:val="tlid-translation"/>
          <w:b/>
          <w:lang w:val="pl-PL"/>
        </w:rPr>
        <w:t xml:space="preserve"> zarówno w prawie, jak i w praktyce</w:t>
      </w:r>
      <w:r w:rsidR="001F3A75" w:rsidRPr="00D85880">
        <w:rPr>
          <w:rStyle w:val="tlid-translation"/>
          <w:b/>
          <w:lang w:val="pl-PL"/>
        </w:rPr>
        <w:t xml:space="preserve"> stosowania kar zbiorow</w:t>
      </w:r>
      <w:r w:rsidR="00975E16" w:rsidRPr="00D85880">
        <w:rPr>
          <w:rStyle w:val="tlid-translation"/>
          <w:b/>
          <w:lang w:val="pl-PL"/>
        </w:rPr>
        <w:t>ych</w:t>
      </w:r>
      <w:r w:rsidR="001F3A75" w:rsidRPr="00D85880">
        <w:rPr>
          <w:rStyle w:val="tlid-translation"/>
          <w:b/>
          <w:lang w:val="pl-PL"/>
        </w:rPr>
        <w:t xml:space="preserve"> w </w:t>
      </w:r>
      <w:r w:rsidR="00975E16" w:rsidRPr="00D85880">
        <w:rPr>
          <w:rStyle w:val="tlid-translation"/>
          <w:b/>
          <w:lang w:val="pl-PL"/>
        </w:rPr>
        <w:t>miejscach pozbawienia wolności</w:t>
      </w:r>
      <w:r w:rsidR="001F3A75" w:rsidRPr="00D85880">
        <w:rPr>
          <w:rStyle w:val="tlid-translation"/>
          <w:b/>
          <w:lang w:val="pl-PL"/>
        </w:rPr>
        <w:t xml:space="preserve">, zgodnie z </w:t>
      </w:r>
      <w:r w:rsidR="00975E16" w:rsidRPr="00D85880">
        <w:rPr>
          <w:rStyle w:val="tlid-translation"/>
          <w:b/>
          <w:lang w:val="pl-PL"/>
        </w:rPr>
        <w:t>zasadą nr</w:t>
      </w:r>
      <w:r w:rsidR="001F3A75" w:rsidRPr="00D85880">
        <w:rPr>
          <w:rStyle w:val="tlid-translation"/>
          <w:b/>
          <w:lang w:val="pl-PL"/>
        </w:rPr>
        <w:t xml:space="preserve"> 43 </w:t>
      </w:r>
      <w:r w:rsidR="00975E16" w:rsidRPr="00D85880">
        <w:rPr>
          <w:rStyle w:val="tlid-translation"/>
          <w:b/>
          <w:lang w:val="pl-PL"/>
        </w:rPr>
        <w:t xml:space="preserve">Zasad </w:t>
      </w:r>
      <w:r w:rsidR="001F3A75" w:rsidRPr="00D85880">
        <w:rPr>
          <w:rStyle w:val="tlid-translation"/>
          <w:b/>
          <w:lang w:val="pl-PL"/>
        </w:rPr>
        <w:t>Nelsona Mandeli</w:t>
      </w:r>
      <w:r w:rsidRPr="00D85880">
        <w:rPr>
          <w:b/>
          <w:bCs/>
          <w:lang w:val="pl-PL"/>
        </w:rPr>
        <w:t>.</w:t>
      </w:r>
      <w:r w:rsidR="001F3A75" w:rsidRPr="00D85880">
        <w:rPr>
          <w:b/>
          <w:bCs/>
          <w:lang w:val="pl-PL"/>
        </w:rPr>
        <w:t xml:space="preserve"> </w:t>
      </w:r>
    </w:p>
    <w:p w14:paraId="47E25CA8" w14:textId="0BEB5205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74.</w:t>
      </w:r>
      <w:r w:rsidRPr="00D85880">
        <w:rPr>
          <w:lang w:val="pl-PL"/>
        </w:rPr>
        <w:tab/>
      </w:r>
      <w:r w:rsidR="001F3A75" w:rsidRPr="00D85880">
        <w:rPr>
          <w:rStyle w:val="tlid-translation"/>
          <w:lang w:val="pl-PL"/>
        </w:rPr>
        <w:t xml:space="preserve">Podkomitet jest </w:t>
      </w:r>
      <w:r w:rsidR="00975E16" w:rsidRPr="00D85880">
        <w:rPr>
          <w:rStyle w:val="tlid-translation"/>
          <w:lang w:val="pl-PL"/>
        </w:rPr>
        <w:t xml:space="preserve">ponadto </w:t>
      </w:r>
      <w:r w:rsidR="001F3A75" w:rsidRPr="00D85880">
        <w:rPr>
          <w:rStyle w:val="tlid-translation"/>
          <w:lang w:val="pl-PL"/>
        </w:rPr>
        <w:t xml:space="preserve">zaniepokojony kilkoma zarzutami nękania na tle rasowym </w:t>
      </w:r>
      <w:r w:rsidR="00975E16" w:rsidRPr="00D85880">
        <w:rPr>
          <w:rStyle w:val="tlid-translation"/>
          <w:lang w:val="pl-PL"/>
        </w:rPr>
        <w:t>oraz</w:t>
      </w:r>
      <w:r w:rsidR="001F3A75" w:rsidRPr="00D85880">
        <w:rPr>
          <w:rStyle w:val="tlid-translation"/>
          <w:lang w:val="pl-PL"/>
        </w:rPr>
        <w:t xml:space="preserve"> dyskryminacji więźniów, którzy są lub wydają się być</w:t>
      </w:r>
      <w:r w:rsidR="00975E16" w:rsidRPr="00D85880">
        <w:rPr>
          <w:rStyle w:val="tlid-translation"/>
          <w:lang w:val="pl-PL"/>
        </w:rPr>
        <w:t xml:space="preserve"> </w:t>
      </w:r>
      <w:r w:rsidR="0060764E" w:rsidRPr="00D85880">
        <w:rPr>
          <w:rStyle w:val="tlid-translation"/>
          <w:lang w:val="pl-PL"/>
        </w:rPr>
        <w:t>cudzoziemcami</w:t>
      </w:r>
      <w:r w:rsidR="001F3A75" w:rsidRPr="00D85880">
        <w:rPr>
          <w:rStyle w:val="tlid-translation"/>
          <w:lang w:val="pl-PL"/>
        </w:rPr>
        <w:t>. W jedn</w:t>
      </w:r>
      <w:r w:rsidR="00975E16" w:rsidRPr="00D85880">
        <w:rPr>
          <w:rStyle w:val="tlid-translation"/>
          <w:lang w:val="pl-PL"/>
        </w:rPr>
        <w:t xml:space="preserve">ym z zakładów </w:t>
      </w:r>
      <w:r w:rsidR="001F3A75" w:rsidRPr="00D85880">
        <w:rPr>
          <w:rStyle w:val="tlid-translation"/>
          <w:lang w:val="pl-PL"/>
        </w:rPr>
        <w:t>obywatel Ukrainy poinformował, że pieniądze wys</w:t>
      </w:r>
      <w:r w:rsidR="00975E16" w:rsidRPr="00D85880">
        <w:rPr>
          <w:rStyle w:val="tlid-translation"/>
          <w:lang w:val="pl-PL"/>
        </w:rPr>
        <w:t>y</w:t>
      </w:r>
      <w:r w:rsidR="001F3A75" w:rsidRPr="00D85880">
        <w:rPr>
          <w:rStyle w:val="tlid-translation"/>
          <w:lang w:val="pl-PL"/>
        </w:rPr>
        <w:t>łane przez jego rodzinę nie docierają na jego konto w więzieniu</w:t>
      </w:r>
      <w:r w:rsidR="00975E16" w:rsidRPr="00D85880">
        <w:rPr>
          <w:rStyle w:val="tlid-translation"/>
          <w:lang w:val="pl-PL"/>
        </w:rPr>
        <w:t xml:space="preserve">, a poza tym pracuje on w więzieniu </w:t>
      </w:r>
      <w:r w:rsidR="001F3A75" w:rsidRPr="00D85880">
        <w:rPr>
          <w:rStyle w:val="tlid-translation"/>
          <w:lang w:val="pl-PL"/>
        </w:rPr>
        <w:t>bez wynagrodzenia</w:t>
      </w:r>
      <w:r w:rsidRPr="00D85880">
        <w:rPr>
          <w:lang w:val="pl-PL"/>
        </w:rPr>
        <w:t>.</w:t>
      </w:r>
      <w:r w:rsidR="001F3A75" w:rsidRPr="00D85880">
        <w:rPr>
          <w:lang w:val="pl-PL"/>
        </w:rPr>
        <w:t xml:space="preserve"> </w:t>
      </w:r>
    </w:p>
    <w:p w14:paraId="520969B1" w14:textId="52DE52D1" w:rsidR="0033102A" w:rsidRPr="00D85880" w:rsidRDefault="0033102A" w:rsidP="001F3A75">
      <w:pPr>
        <w:ind w:left="1134" w:right="1134"/>
        <w:jc w:val="both"/>
        <w:rPr>
          <w:lang w:val="pl-PL"/>
        </w:rPr>
      </w:pPr>
      <w:r w:rsidRPr="00D85880">
        <w:rPr>
          <w:lang w:val="pl-PL"/>
        </w:rPr>
        <w:t>75.</w:t>
      </w:r>
      <w:r w:rsidRPr="00D85880">
        <w:rPr>
          <w:lang w:val="pl-PL"/>
        </w:rPr>
        <w:tab/>
      </w:r>
      <w:r w:rsidR="001F3A75" w:rsidRPr="00D85880">
        <w:rPr>
          <w:rFonts w:eastAsia="Times New Roman"/>
          <w:lang w:val="pl-PL" w:eastAsia="pl-PL"/>
        </w:rPr>
        <w:t xml:space="preserve">W tym samym </w:t>
      </w:r>
      <w:r w:rsidR="00975E16" w:rsidRPr="00D85880">
        <w:rPr>
          <w:rFonts w:eastAsia="Times New Roman"/>
          <w:lang w:val="pl-PL" w:eastAsia="pl-PL"/>
        </w:rPr>
        <w:t>zakładzie</w:t>
      </w:r>
      <w:r w:rsidR="001F3A75" w:rsidRPr="00D85880">
        <w:rPr>
          <w:rFonts w:eastAsia="Times New Roman"/>
          <w:lang w:val="pl-PL" w:eastAsia="pl-PL"/>
        </w:rPr>
        <w:t xml:space="preserve"> więźniarki skarżyły się, że tylko połowa pieniędzy </w:t>
      </w:r>
      <w:r w:rsidR="00975E16" w:rsidRPr="00D85880">
        <w:rPr>
          <w:rFonts w:eastAsia="Times New Roman"/>
          <w:lang w:val="pl-PL" w:eastAsia="pl-PL"/>
        </w:rPr>
        <w:t>przesyłanych</w:t>
      </w:r>
      <w:r w:rsidR="001F3A75" w:rsidRPr="00D85880">
        <w:rPr>
          <w:rFonts w:eastAsia="Times New Roman"/>
          <w:lang w:val="pl-PL" w:eastAsia="pl-PL"/>
        </w:rPr>
        <w:t xml:space="preserve"> przez ich rodziny </w:t>
      </w:r>
      <w:r w:rsidR="00975E16" w:rsidRPr="00D85880">
        <w:rPr>
          <w:rFonts w:eastAsia="Times New Roman"/>
          <w:lang w:val="pl-PL" w:eastAsia="pl-PL"/>
        </w:rPr>
        <w:t>dociera na ich</w:t>
      </w:r>
      <w:r w:rsidR="001F3A75" w:rsidRPr="00D85880">
        <w:rPr>
          <w:rFonts w:eastAsia="Times New Roman"/>
          <w:lang w:val="pl-PL" w:eastAsia="pl-PL"/>
        </w:rPr>
        <w:t xml:space="preserve"> kont</w:t>
      </w:r>
      <w:r w:rsidR="00975E16" w:rsidRPr="00D85880">
        <w:rPr>
          <w:rFonts w:eastAsia="Times New Roman"/>
          <w:lang w:val="pl-PL" w:eastAsia="pl-PL"/>
        </w:rPr>
        <w:t>a</w:t>
      </w:r>
      <w:r w:rsidR="001F3A75" w:rsidRPr="00D85880">
        <w:rPr>
          <w:rFonts w:eastAsia="Times New Roman"/>
          <w:lang w:val="pl-PL" w:eastAsia="pl-PL"/>
        </w:rPr>
        <w:t xml:space="preserve">. </w:t>
      </w:r>
      <w:r w:rsidR="00975E16" w:rsidRPr="00D85880">
        <w:rPr>
          <w:rFonts w:eastAsia="Times New Roman"/>
          <w:lang w:val="pl-PL" w:eastAsia="pl-PL"/>
        </w:rPr>
        <w:t>N</w:t>
      </w:r>
      <w:r w:rsidR="001F3A75" w:rsidRPr="00D85880">
        <w:rPr>
          <w:rFonts w:eastAsia="Times New Roman"/>
          <w:lang w:val="pl-PL" w:eastAsia="pl-PL"/>
        </w:rPr>
        <w:t>a oddziale kobiecym (</w:t>
      </w:r>
      <w:r w:rsidR="00975E16" w:rsidRPr="00D85880">
        <w:rPr>
          <w:rFonts w:eastAsia="Times New Roman"/>
          <w:lang w:val="pl-PL" w:eastAsia="pl-PL"/>
        </w:rPr>
        <w:t>o</w:t>
      </w:r>
      <w:r w:rsidR="001F3A75" w:rsidRPr="00D85880">
        <w:rPr>
          <w:rFonts w:eastAsia="Times New Roman"/>
          <w:lang w:val="pl-PL" w:eastAsia="pl-PL"/>
        </w:rPr>
        <w:t xml:space="preserve">ddział K) wrocławskiego </w:t>
      </w:r>
      <w:r w:rsidR="007F11EC" w:rsidRPr="00D85880">
        <w:rPr>
          <w:rStyle w:val="tlid-translation"/>
          <w:lang w:val="pl-PL"/>
        </w:rPr>
        <w:t>Zakładu Karnego nr 1</w:t>
      </w:r>
      <w:r w:rsidR="001F3A75" w:rsidRPr="00D85880">
        <w:rPr>
          <w:rFonts w:eastAsia="Times New Roman"/>
          <w:lang w:val="pl-PL" w:eastAsia="pl-PL"/>
        </w:rPr>
        <w:t xml:space="preserve"> </w:t>
      </w:r>
      <w:r w:rsidR="00975E16" w:rsidRPr="00D85880">
        <w:rPr>
          <w:rFonts w:eastAsia="Times New Roman"/>
          <w:lang w:val="pl-PL" w:eastAsia="pl-PL"/>
        </w:rPr>
        <w:t xml:space="preserve">delegacja usłyszała </w:t>
      </w:r>
      <w:r w:rsidR="001F3A75" w:rsidRPr="00D85880">
        <w:rPr>
          <w:rFonts w:eastAsia="Times New Roman"/>
          <w:lang w:val="pl-PL" w:eastAsia="pl-PL"/>
        </w:rPr>
        <w:t>liczn</w:t>
      </w:r>
      <w:r w:rsidR="00975E16" w:rsidRPr="00D85880">
        <w:rPr>
          <w:rFonts w:eastAsia="Times New Roman"/>
          <w:lang w:val="pl-PL" w:eastAsia="pl-PL"/>
        </w:rPr>
        <w:t>e</w:t>
      </w:r>
      <w:r w:rsidR="001F3A75" w:rsidRPr="00D85880">
        <w:rPr>
          <w:rFonts w:eastAsia="Times New Roman"/>
          <w:lang w:val="pl-PL" w:eastAsia="pl-PL"/>
        </w:rPr>
        <w:t xml:space="preserve"> skarg</w:t>
      </w:r>
      <w:r w:rsidR="00975E16" w:rsidRPr="00D85880">
        <w:rPr>
          <w:rFonts w:eastAsia="Times New Roman"/>
          <w:lang w:val="pl-PL" w:eastAsia="pl-PL"/>
        </w:rPr>
        <w:t>i</w:t>
      </w:r>
      <w:r w:rsidR="001F3A75" w:rsidRPr="00D85880">
        <w:rPr>
          <w:rFonts w:eastAsia="Times New Roman"/>
          <w:lang w:val="pl-PL" w:eastAsia="pl-PL"/>
        </w:rPr>
        <w:t xml:space="preserve"> dotycząc</w:t>
      </w:r>
      <w:r w:rsidR="00975E16" w:rsidRPr="00D85880">
        <w:rPr>
          <w:rFonts w:eastAsia="Times New Roman"/>
          <w:lang w:val="pl-PL" w:eastAsia="pl-PL"/>
        </w:rPr>
        <w:t>e</w:t>
      </w:r>
      <w:r w:rsidR="001F3A75" w:rsidRPr="00D85880">
        <w:rPr>
          <w:rFonts w:eastAsia="Times New Roman"/>
          <w:lang w:val="pl-PL" w:eastAsia="pl-PL"/>
        </w:rPr>
        <w:t xml:space="preserve"> </w:t>
      </w:r>
      <w:r w:rsidR="004650DA" w:rsidRPr="00D85880">
        <w:rPr>
          <w:rFonts w:eastAsia="Times New Roman"/>
          <w:lang w:val="pl-PL" w:eastAsia="pl-PL"/>
        </w:rPr>
        <w:t xml:space="preserve">niskiej wartości odżywczej </w:t>
      </w:r>
      <w:r w:rsidR="00AF3B06" w:rsidRPr="00D85880">
        <w:rPr>
          <w:rFonts w:eastAsia="Times New Roman"/>
          <w:lang w:val="pl-PL" w:eastAsia="pl-PL"/>
        </w:rPr>
        <w:t>oraz</w:t>
      </w:r>
      <w:r w:rsidR="004650DA" w:rsidRPr="00D85880">
        <w:rPr>
          <w:rFonts w:eastAsia="Times New Roman"/>
          <w:lang w:val="pl-PL" w:eastAsia="pl-PL"/>
        </w:rPr>
        <w:t xml:space="preserve"> </w:t>
      </w:r>
      <w:r w:rsidR="00AF3B06" w:rsidRPr="00D85880">
        <w:rPr>
          <w:rFonts w:eastAsia="Times New Roman"/>
          <w:lang w:val="pl-PL" w:eastAsia="pl-PL"/>
        </w:rPr>
        <w:t>braku</w:t>
      </w:r>
      <w:r w:rsidR="004650DA" w:rsidRPr="00D85880">
        <w:rPr>
          <w:rFonts w:eastAsia="Times New Roman"/>
          <w:lang w:val="pl-PL" w:eastAsia="pl-PL"/>
        </w:rPr>
        <w:t xml:space="preserve"> higieny </w:t>
      </w:r>
      <w:r w:rsidR="001F3A75" w:rsidRPr="00D85880">
        <w:rPr>
          <w:rFonts w:eastAsia="Times New Roman"/>
          <w:lang w:val="pl-PL" w:eastAsia="pl-PL"/>
        </w:rPr>
        <w:t>żywności</w:t>
      </w:r>
      <w:r w:rsidR="004650DA" w:rsidRPr="00D85880">
        <w:rPr>
          <w:rFonts w:eastAsia="Times New Roman"/>
          <w:lang w:val="pl-PL" w:eastAsia="pl-PL"/>
        </w:rPr>
        <w:t xml:space="preserve">, </w:t>
      </w:r>
      <w:r w:rsidR="001F3A75" w:rsidRPr="00D85880">
        <w:rPr>
          <w:rFonts w:eastAsia="Times New Roman"/>
          <w:lang w:val="pl-PL" w:eastAsia="pl-PL"/>
        </w:rPr>
        <w:t>represj</w:t>
      </w:r>
      <w:r w:rsidR="00AF3B06" w:rsidRPr="00D85880">
        <w:rPr>
          <w:rFonts w:eastAsia="Times New Roman"/>
          <w:lang w:val="pl-PL" w:eastAsia="pl-PL"/>
        </w:rPr>
        <w:t xml:space="preserve">onowania </w:t>
      </w:r>
      <w:r w:rsidR="00975E16" w:rsidRPr="00D85880">
        <w:rPr>
          <w:rFonts w:eastAsia="Times New Roman"/>
          <w:lang w:val="pl-PL" w:eastAsia="pl-PL"/>
        </w:rPr>
        <w:t xml:space="preserve">skarżących się </w:t>
      </w:r>
      <w:r w:rsidR="00C362A4" w:rsidRPr="00D85880">
        <w:rPr>
          <w:rFonts w:eastAsia="Times New Roman"/>
          <w:lang w:val="pl-PL" w:eastAsia="pl-PL"/>
        </w:rPr>
        <w:t>osadzonych,</w:t>
      </w:r>
      <w:r w:rsidR="00975E16" w:rsidRPr="00D85880">
        <w:rPr>
          <w:rFonts w:eastAsia="Times New Roman"/>
          <w:lang w:val="pl-PL" w:eastAsia="pl-PL"/>
        </w:rPr>
        <w:t xml:space="preserve"> </w:t>
      </w:r>
      <w:r w:rsidR="00C362A4" w:rsidRPr="00D85880">
        <w:rPr>
          <w:rFonts w:eastAsia="Times New Roman"/>
          <w:lang w:val="pl-PL" w:eastAsia="pl-PL"/>
        </w:rPr>
        <w:t>agresji słownej, niewystarczającego</w:t>
      </w:r>
      <w:r w:rsidR="004650DA" w:rsidRPr="00D85880">
        <w:rPr>
          <w:rFonts w:eastAsia="Times New Roman"/>
          <w:lang w:val="pl-PL" w:eastAsia="pl-PL"/>
        </w:rPr>
        <w:t xml:space="preserve"> </w:t>
      </w:r>
      <w:r w:rsidR="001F3A75" w:rsidRPr="00D85880">
        <w:rPr>
          <w:rFonts w:eastAsia="Times New Roman"/>
          <w:lang w:val="pl-PL" w:eastAsia="pl-PL"/>
        </w:rPr>
        <w:t>ogrzewani</w:t>
      </w:r>
      <w:r w:rsidR="004650DA" w:rsidRPr="00D85880">
        <w:rPr>
          <w:rFonts w:eastAsia="Times New Roman"/>
          <w:lang w:val="pl-PL" w:eastAsia="pl-PL"/>
        </w:rPr>
        <w:t>a</w:t>
      </w:r>
      <w:r w:rsidR="001F3A75" w:rsidRPr="00D85880">
        <w:rPr>
          <w:rFonts w:eastAsia="Times New Roman"/>
          <w:lang w:val="pl-PL" w:eastAsia="pl-PL"/>
        </w:rPr>
        <w:t xml:space="preserve"> w zimie </w:t>
      </w:r>
      <w:r w:rsidR="004650DA" w:rsidRPr="00D85880">
        <w:rPr>
          <w:rFonts w:eastAsia="Times New Roman"/>
          <w:lang w:val="pl-PL" w:eastAsia="pl-PL"/>
        </w:rPr>
        <w:t>oraz</w:t>
      </w:r>
      <w:r w:rsidR="001F3A75" w:rsidRPr="00D85880">
        <w:rPr>
          <w:rFonts w:eastAsia="Times New Roman"/>
          <w:lang w:val="pl-PL" w:eastAsia="pl-PL"/>
        </w:rPr>
        <w:t xml:space="preserve"> brak</w:t>
      </w:r>
      <w:r w:rsidR="004650DA" w:rsidRPr="00D85880">
        <w:rPr>
          <w:rFonts w:eastAsia="Times New Roman"/>
          <w:lang w:val="pl-PL" w:eastAsia="pl-PL"/>
        </w:rPr>
        <w:t>u</w:t>
      </w:r>
      <w:r w:rsidR="001F3A75" w:rsidRPr="00D85880">
        <w:rPr>
          <w:rFonts w:eastAsia="Times New Roman"/>
          <w:lang w:val="pl-PL" w:eastAsia="pl-PL"/>
        </w:rPr>
        <w:t xml:space="preserve"> dostępu do pralni. Na podstawie tych skarg </w:t>
      </w:r>
      <w:r w:rsidR="00D452F0">
        <w:rPr>
          <w:rFonts w:eastAsia="Times New Roman"/>
          <w:lang w:val="pl-PL" w:eastAsia="pl-PL"/>
        </w:rPr>
        <w:t>P</w:t>
      </w:r>
      <w:r w:rsidR="001F3A75" w:rsidRPr="00D85880">
        <w:rPr>
          <w:rFonts w:eastAsia="Times New Roman"/>
          <w:lang w:val="pl-PL" w:eastAsia="pl-PL"/>
        </w:rPr>
        <w:t xml:space="preserve">odkomitet obawia się, że warunki </w:t>
      </w:r>
      <w:r w:rsidR="00C362A4" w:rsidRPr="00D85880">
        <w:rPr>
          <w:rFonts w:eastAsia="Times New Roman"/>
          <w:lang w:val="pl-PL" w:eastAsia="pl-PL"/>
        </w:rPr>
        <w:t>w tym zakładzie skutkują</w:t>
      </w:r>
      <w:r w:rsidR="004650DA" w:rsidRPr="00D85880">
        <w:rPr>
          <w:rFonts w:eastAsia="Times New Roman"/>
          <w:lang w:val="pl-PL" w:eastAsia="pl-PL"/>
        </w:rPr>
        <w:t xml:space="preserve"> </w:t>
      </w:r>
      <w:r w:rsidR="00C362A4" w:rsidRPr="00D85880">
        <w:rPr>
          <w:rFonts w:eastAsia="Times New Roman"/>
          <w:lang w:val="pl-PL" w:eastAsia="pl-PL"/>
        </w:rPr>
        <w:t>faktycznym</w:t>
      </w:r>
      <w:r w:rsidR="004650DA" w:rsidRPr="00D85880">
        <w:rPr>
          <w:rFonts w:eastAsia="Times New Roman"/>
          <w:lang w:val="pl-PL" w:eastAsia="pl-PL"/>
        </w:rPr>
        <w:t xml:space="preserve"> </w:t>
      </w:r>
      <w:r w:rsidR="001F3A75" w:rsidRPr="00D85880">
        <w:rPr>
          <w:rFonts w:eastAsia="Times New Roman"/>
          <w:lang w:val="pl-PL" w:eastAsia="pl-PL"/>
        </w:rPr>
        <w:t>dyskrymin</w:t>
      </w:r>
      <w:r w:rsidR="00C362A4" w:rsidRPr="00D85880">
        <w:rPr>
          <w:rFonts w:eastAsia="Times New Roman"/>
          <w:lang w:val="pl-PL" w:eastAsia="pl-PL"/>
        </w:rPr>
        <w:t xml:space="preserve">ującym </w:t>
      </w:r>
      <w:r w:rsidR="001F3A75" w:rsidRPr="00D85880">
        <w:rPr>
          <w:rFonts w:eastAsia="Times New Roman"/>
          <w:lang w:val="pl-PL" w:eastAsia="pl-PL"/>
        </w:rPr>
        <w:t>traktowani</w:t>
      </w:r>
      <w:r w:rsidR="00C362A4" w:rsidRPr="00D85880">
        <w:rPr>
          <w:rFonts w:eastAsia="Times New Roman"/>
          <w:lang w:val="pl-PL" w:eastAsia="pl-PL"/>
        </w:rPr>
        <w:t>em</w:t>
      </w:r>
      <w:r w:rsidR="001F3A75" w:rsidRPr="00D85880">
        <w:rPr>
          <w:rFonts w:eastAsia="Times New Roman"/>
          <w:lang w:val="pl-PL" w:eastAsia="pl-PL"/>
        </w:rPr>
        <w:t xml:space="preserve"> kobiet. Kobiety </w:t>
      </w:r>
      <w:r w:rsidR="004650DA" w:rsidRPr="00D85880">
        <w:rPr>
          <w:rFonts w:eastAsia="Times New Roman"/>
          <w:lang w:val="pl-PL" w:eastAsia="pl-PL"/>
        </w:rPr>
        <w:t xml:space="preserve">te </w:t>
      </w:r>
      <w:r w:rsidR="001F3A75" w:rsidRPr="00D85880">
        <w:rPr>
          <w:rFonts w:eastAsia="Times New Roman"/>
          <w:lang w:val="pl-PL" w:eastAsia="pl-PL"/>
        </w:rPr>
        <w:t xml:space="preserve">twierdziły również, że </w:t>
      </w:r>
      <w:r w:rsidR="004650DA" w:rsidRPr="00D85880">
        <w:rPr>
          <w:rFonts w:eastAsia="Times New Roman"/>
          <w:lang w:val="pl-PL" w:eastAsia="pl-PL"/>
        </w:rPr>
        <w:t xml:space="preserve">na noc </w:t>
      </w:r>
      <w:r w:rsidR="001F3A75" w:rsidRPr="00D85880">
        <w:rPr>
          <w:rFonts w:eastAsia="Times New Roman"/>
          <w:lang w:val="pl-PL" w:eastAsia="pl-PL"/>
        </w:rPr>
        <w:t xml:space="preserve">ich budynek </w:t>
      </w:r>
      <w:r w:rsidR="004650DA" w:rsidRPr="00D85880">
        <w:rPr>
          <w:rFonts w:eastAsia="Times New Roman"/>
          <w:lang w:val="pl-PL" w:eastAsia="pl-PL"/>
        </w:rPr>
        <w:t>jest</w:t>
      </w:r>
      <w:r w:rsidR="001F3A75" w:rsidRPr="00D85880">
        <w:rPr>
          <w:rFonts w:eastAsia="Times New Roman"/>
          <w:lang w:val="pl-PL" w:eastAsia="pl-PL"/>
        </w:rPr>
        <w:t xml:space="preserve"> zam</w:t>
      </w:r>
      <w:r w:rsidR="004650DA" w:rsidRPr="00D85880">
        <w:rPr>
          <w:rFonts w:eastAsia="Times New Roman"/>
          <w:lang w:val="pl-PL" w:eastAsia="pl-PL"/>
        </w:rPr>
        <w:t>ykany na klucz, który jest</w:t>
      </w:r>
      <w:r w:rsidR="001F3A75" w:rsidRPr="00D85880">
        <w:rPr>
          <w:rFonts w:eastAsia="Times New Roman"/>
          <w:lang w:val="pl-PL" w:eastAsia="pl-PL"/>
        </w:rPr>
        <w:t xml:space="preserve"> przechowywany w głównym budynku administracyj</w:t>
      </w:r>
      <w:r w:rsidR="004650DA" w:rsidRPr="00D85880">
        <w:rPr>
          <w:rFonts w:eastAsia="Times New Roman"/>
          <w:lang w:val="pl-PL" w:eastAsia="pl-PL"/>
        </w:rPr>
        <w:t>nym więzienia</w:t>
      </w:r>
      <w:r w:rsidR="001F3A75" w:rsidRPr="00D85880">
        <w:rPr>
          <w:rFonts w:eastAsia="Times New Roman"/>
          <w:lang w:val="pl-PL" w:eastAsia="pl-PL"/>
        </w:rPr>
        <w:t xml:space="preserve"> co oznacza, że w razie nagłego wypadku budyn</w:t>
      </w:r>
      <w:r w:rsidR="004650DA" w:rsidRPr="00D85880">
        <w:rPr>
          <w:rFonts w:eastAsia="Times New Roman"/>
          <w:lang w:val="pl-PL" w:eastAsia="pl-PL"/>
        </w:rPr>
        <w:t xml:space="preserve">ku nie da się </w:t>
      </w:r>
      <w:r w:rsidR="001F3A75" w:rsidRPr="00D85880">
        <w:rPr>
          <w:rFonts w:eastAsia="Times New Roman"/>
          <w:lang w:val="pl-PL" w:eastAsia="pl-PL"/>
        </w:rPr>
        <w:t>natychmiast o</w:t>
      </w:r>
      <w:r w:rsidR="004650DA" w:rsidRPr="00D85880">
        <w:rPr>
          <w:rFonts w:eastAsia="Times New Roman"/>
          <w:lang w:val="pl-PL" w:eastAsia="pl-PL"/>
        </w:rPr>
        <w:t xml:space="preserve">tworzyć. </w:t>
      </w:r>
      <w:r w:rsidR="001F3A75" w:rsidRPr="00D85880">
        <w:rPr>
          <w:rFonts w:eastAsia="Times New Roman"/>
          <w:lang w:val="pl-PL" w:eastAsia="pl-PL"/>
        </w:rPr>
        <w:t xml:space="preserve">Chociaż </w:t>
      </w:r>
      <w:r w:rsidR="00D452F0">
        <w:rPr>
          <w:rFonts w:eastAsia="Times New Roman"/>
          <w:lang w:val="pl-PL" w:eastAsia="pl-PL"/>
        </w:rPr>
        <w:t>dyrektor</w:t>
      </w:r>
      <w:r w:rsidR="001F3A75" w:rsidRPr="00D85880">
        <w:rPr>
          <w:rFonts w:eastAsia="Times New Roman"/>
          <w:lang w:val="pl-PL" w:eastAsia="pl-PL"/>
        </w:rPr>
        <w:t xml:space="preserve"> więzienia stwierdził, że klucz </w:t>
      </w:r>
      <w:r w:rsidR="00AF3B06" w:rsidRPr="00D85880">
        <w:rPr>
          <w:rFonts w:eastAsia="Times New Roman"/>
          <w:lang w:val="pl-PL" w:eastAsia="pl-PL"/>
        </w:rPr>
        <w:t xml:space="preserve">ma strażnik nocny, a </w:t>
      </w:r>
      <w:r w:rsidR="001F3A75" w:rsidRPr="00D85880">
        <w:rPr>
          <w:rFonts w:eastAsia="Times New Roman"/>
          <w:lang w:val="pl-PL" w:eastAsia="pl-PL"/>
        </w:rPr>
        <w:t xml:space="preserve">przy </w:t>
      </w:r>
      <w:r w:rsidR="00AF3B06" w:rsidRPr="00D85880">
        <w:rPr>
          <w:rFonts w:eastAsia="Times New Roman"/>
          <w:lang w:val="pl-PL" w:eastAsia="pl-PL"/>
        </w:rPr>
        <w:t xml:space="preserve">wejściu </w:t>
      </w:r>
      <w:r w:rsidR="00C362A4" w:rsidRPr="00D85880">
        <w:rPr>
          <w:rFonts w:eastAsia="Times New Roman"/>
          <w:lang w:val="pl-PL" w:eastAsia="pl-PL"/>
        </w:rPr>
        <w:t>znajduje się</w:t>
      </w:r>
      <w:r w:rsidR="00AF3B06" w:rsidRPr="00D85880">
        <w:rPr>
          <w:rFonts w:eastAsia="Times New Roman"/>
          <w:lang w:val="pl-PL" w:eastAsia="pl-PL"/>
        </w:rPr>
        <w:t xml:space="preserve"> zapasowy komplet kluczy pytani o to </w:t>
      </w:r>
      <w:r w:rsidR="001F3A75" w:rsidRPr="00D85880">
        <w:rPr>
          <w:rFonts w:eastAsia="Times New Roman"/>
          <w:lang w:val="pl-PL" w:eastAsia="pl-PL"/>
        </w:rPr>
        <w:t>strażnicy</w:t>
      </w:r>
      <w:r w:rsidR="00AF3B06" w:rsidRPr="00D85880">
        <w:rPr>
          <w:rFonts w:eastAsia="Times New Roman"/>
          <w:lang w:val="pl-PL" w:eastAsia="pl-PL"/>
        </w:rPr>
        <w:t xml:space="preserve"> </w:t>
      </w:r>
      <w:r w:rsidR="001F3A75" w:rsidRPr="00D85880">
        <w:rPr>
          <w:rFonts w:eastAsia="Times New Roman"/>
          <w:lang w:val="pl-PL" w:eastAsia="pl-PL"/>
        </w:rPr>
        <w:t xml:space="preserve">nie byli tego świadomi, </w:t>
      </w:r>
      <w:r w:rsidR="00AF3B06" w:rsidRPr="00D85880">
        <w:rPr>
          <w:rFonts w:eastAsia="Times New Roman"/>
          <w:lang w:val="pl-PL" w:eastAsia="pl-PL"/>
        </w:rPr>
        <w:t>gdyż</w:t>
      </w:r>
      <w:r w:rsidR="001F3A75" w:rsidRPr="00D85880">
        <w:rPr>
          <w:rFonts w:eastAsia="Times New Roman"/>
          <w:lang w:val="pl-PL" w:eastAsia="pl-PL"/>
        </w:rPr>
        <w:t xml:space="preserve"> potwierdzili informacj</w:t>
      </w:r>
      <w:r w:rsidR="00AF3B06" w:rsidRPr="00D85880">
        <w:rPr>
          <w:rFonts w:eastAsia="Times New Roman"/>
          <w:lang w:val="pl-PL" w:eastAsia="pl-PL"/>
        </w:rPr>
        <w:t>ę</w:t>
      </w:r>
      <w:r w:rsidR="001F3A75" w:rsidRPr="00D85880">
        <w:rPr>
          <w:rFonts w:eastAsia="Times New Roman"/>
          <w:lang w:val="pl-PL" w:eastAsia="pl-PL"/>
        </w:rPr>
        <w:t xml:space="preserve"> </w:t>
      </w:r>
      <w:r w:rsidR="00AF3B06" w:rsidRPr="00D85880">
        <w:rPr>
          <w:rFonts w:eastAsia="Times New Roman"/>
          <w:lang w:val="pl-PL" w:eastAsia="pl-PL"/>
        </w:rPr>
        <w:t>przekazaną</w:t>
      </w:r>
      <w:r w:rsidR="001F3A75" w:rsidRPr="00D85880">
        <w:rPr>
          <w:rFonts w:eastAsia="Times New Roman"/>
          <w:lang w:val="pl-PL" w:eastAsia="pl-PL"/>
        </w:rPr>
        <w:t xml:space="preserve"> przez więźniarki. </w:t>
      </w:r>
      <w:r w:rsidR="00AF3B06" w:rsidRPr="00D85880">
        <w:rPr>
          <w:rFonts w:eastAsia="Times New Roman"/>
          <w:lang w:val="pl-PL" w:eastAsia="pl-PL"/>
        </w:rPr>
        <w:t xml:space="preserve">Zważywszy, że w przeszłości w więzieniu tym miał miejsce </w:t>
      </w:r>
      <w:r w:rsidR="001F3A75" w:rsidRPr="00D85880">
        <w:rPr>
          <w:rFonts w:eastAsia="Times New Roman"/>
          <w:lang w:val="pl-PL" w:eastAsia="pl-PL"/>
        </w:rPr>
        <w:t xml:space="preserve">skandal związany z wykorzystywaniem seksualnym </w:t>
      </w:r>
      <w:r w:rsidR="00AF3B06" w:rsidRPr="00D85880">
        <w:rPr>
          <w:rFonts w:eastAsia="Times New Roman"/>
          <w:lang w:val="pl-PL" w:eastAsia="pl-PL"/>
        </w:rPr>
        <w:t xml:space="preserve">więźniarek przez </w:t>
      </w:r>
      <w:r w:rsidR="001F3A75" w:rsidRPr="00D85880">
        <w:rPr>
          <w:rFonts w:eastAsia="Times New Roman"/>
          <w:lang w:val="pl-PL" w:eastAsia="pl-PL"/>
        </w:rPr>
        <w:t xml:space="preserve">strażników można sobie wyobrazić, że </w:t>
      </w:r>
      <w:r w:rsidR="0060764E" w:rsidRPr="00D85880">
        <w:rPr>
          <w:rFonts w:eastAsia="Times New Roman"/>
          <w:lang w:val="pl-PL" w:eastAsia="pl-PL"/>
        </w:rPr>
        <w:t>to rozwiązanie wprowadzono w</w:t>
      </w:r>
      <w:r w:rsidR="001F3A75" w:rsidRPr="00D85880">
        <w:rPr>
          <w:rFonts w:eastAsia="Times New Roman"/>
          <w:lang w:val="pl-PL" w:eastAsia="pl-PL"/>
        </w:rPr>
        <w:t xml:space="preserve"> celu lepsze</w:t>
      </w:r>
      <w:r w:rsidR="0060764E" w:rsidRPr="00D85880">
        <w:rPr>
          <w:rFonts w:eastAsia="Times New Roman"/>
          <w:lang w:val="pl-PL" w:eastAsia="pl-PL"/>
        </w:rPr>
        <w:t>go kontrolowania wejść do budynku w nocy. P</w:t>
      </w:r>
      <w:r w:rsidR="001F3A75" w:rsidRPr="00D85880">
        <w:rPr>
          <w:rFonts w:eastAsia="Times New Roman"/>
          <w:lang w:val="pl-PL" w:eastAsia="pl-PL"/>
        </w:rPr>
        <w:t xml:space="preserve">odkomitet jest jednak zaniepokojony </w:t>
      </w:r>
      <w:r w:rsidR="0060764E" w:rsidRPr="00D85880">
        <w:rPr>
          <w:rFonts w:eastAsia="Times New Roman"/>
          <w:lang w:val="pl-PL" w:eastAsia="pl-PL"/>
        </w:rPr>
        <w:t>faktem</w:t>
      </w:r>
      <w:r w:rsidR="001F3A75" w:rsidRPr="00D85880">
        <w:rPr>
          <w:rFonts w:eastAsia="Times New Roman"/>
          <w:lang w:val="pl-PL" w:eastAsia="pl-PL"/>
        </w:rPr>
        <w:t xml:space="preserve">, że </w:t>
      </w:r>
      <w:r w:rsidR="0060764E" w:rsidRPr="00D85880">
        <w:rPr>
          <w:rFonts w:eastAsia="Times New Roman"/>
          <w:lang w:val="pl-PL" w:eastAsia="pl-PL"/>
        </w:rPr>
        <w:t>rozwiązanie to</w:t>
      </w:r>
      <w:r w:rsidR="001F3A75" w:rsidRPr="00D85880">
        <w:rPr>
          <w:rFonts w:eastAsia="Times New Roman"/>
          <w:lang w:val="pl-PL" w:eastAsia="pl-PL"/>
        </w:rPr>
        <w:t xml:space="preserve"> zagr</w:t>
      </w:r>
      <w:r w:rsidR="0060764E" w:rsidRPr="00D85880">
        <w:rPr>
          <w:rFonts w:eastAsia="Times New Roman"/>
          <w:lang w:val="pl-PL" w:eastAsia="pl-PL"/>
        </w:rPr>
        <w:t xml:space="preserve">aża </w:t>
      </w:r>
      <w:r w:rsidR="001F3A75" w:rsidRPr="00D85880">
        <w:rPr>
          <w:rFonts w:eastAsia="Times New Roman"/>
          <w:lang w:val="pl-PL" w:eastAsia="pl-PL"/>
        </w:rPr>
        <w:t>bezpieczeństw</w:t>
      </w:r>
      <w:r w:rsidR="0060764E" w:rsidRPr="00D85880">
        <w:rPr>
          <w:rFonts w:eastAsia="Times New Roman"/>
          <w:lang w:val="pl-PL" w:eastAsia="pl-PL"/>
        </w:rPr>
        <w:t>u</w:t>
      </w:r>
      <w:r w:rsidRPr="00D85880">
        <w:rPr>
          <w:lang w:val="pl-PL"/>
        </w:rPr>
        <w:t>.</w:t>
      </w:r>
      <w:r w:rsidR="001F3A75" w:rsidRPr="00D85880">
        <w:rPr>
          <w:lang w:val="pl-PL"/>
        </w:rPr>
        <w:t xml:space="preserve"> </w:t>
      </w:r>
    </w:p>
    <w:p w14:paraId="6C79AE5B" w14:textId="77777777" w:rsidR="001F3A75" w:rsidRPr="00D85880" w:rsidRDefault="001F3A75" w:rsidP="001F3A75">
      <w:pPr>
        <w:ind w:left="1134" w:right="1134"/>
        <w:jc w:val="both"/>
        <w:rPr>
          <w:rFonts w:eastAsia="Times New Roman"/>
          <w:lang w:val="pl-PL" w:eastAsia="pl-PL"/>
        </w:rPr>
      </w:pPr>
    </w:p>
    <w:p w14:paraId="4E288690" w14:textId="3A593B4A" w:rsidR="0033102A" w:rsidRPr="00D85880" w:rsidRDefault="0033102A" w:rsidP="000509D1">
      <w:pPr>
        <w:ind w:left="1134" w:right="1134"/>
        <w:jc w:val="both"/>
        <w:rPr>
          <w:b/>
          <w:bCs/>
          <w:lang w:val="pl-PL"/>
        </w:rPr>
      </w:pPr>
      <w:r w:rsidRPr="00D85880">
        <w:rPr>
          <w:lang w:val="pl-PL"/>
        </w:rPr>
        <w:t>76.</w:t>
      </w:r>
      <w:r w:rsidRPr="00D85880">
        <w:rPr>
          <w:lang w:val="pl-PL"/>
        </w:rPr>
        <w:tab/>
      </w:r>
      <w:r w:rsidR="000509D1" w:rsidRPr="00D85880">
        <w:rPr>
          <w:rFonts w:eastAsia="Times New Roman"/>
          <w:b/>
          <w:lang w:val="pl-PL" w:eastAsia="pl-PL"/>
        </w:rPr>
        <w:t xml:space="preserve">Podkomitet zaleca, aby </w:t>
      </w:r>
      <w:r w:rsidR="00D452F0">
        <w:rPr>
          <w:rFonts w:eastAsia="Times New Roman"/>
          <w:b/>
          <w:lang w:val="pl-PL" w:eastAsia="pl-PL"/>
        </w:rPr>
        <w:t>P</w:t>
      </w:r>
      <w:r w:rsidR="000509D1" w:rsidRPr="00D85880">
        <w:rPr>
          <w:rFonts w:eastAsia="Times New Roman"/>
          <w:b/>
          <w:lang w:val="pl-PL" w:eastAsia="pl-PL"/>
        </w:rPr>
        <w:t>aństwo-</w:t>
      </w:r>
      <w:r w:rsidR="00D452F0">
        <w:rPr>
          <w:rFonts w:eastAsia="Times New Roman"/>
          <w:b/>
          <w:lang w:val="pl-PL" w:eastAsia="pl-PL"/>
        </w:rPr>
        <w:t>S</w:t>
      </w:r>
      <w:r w:rsidR="000509D1" w:rsidRPr="00D85880">
        <w:rPr>
          <w:rFonts w:eastAsia="Times New Roman"/>
          <w:b/>
          <w:lang w:val="pl-PL" w:eastAsia="pl-PL"/>
        </w:rPr>
        <w:t xml:space="preserve">trona podjęło </w:t>
      </w:r>
      <w:r w:rsidR="00F57EC3" w:rsidRPr="00D85880">
        <w:rPr>
          <w:rFonts w:eastAsia="Times New Roman"/>
          <w:b/>
          <w:lang w:val="pl-PL" w:eastAsia="pl-PL"/>
        </w:rPr>
        <w:t>działania</w:t>
      </w:r>
      <w:r w:rsidR="000509D1" w:rsidRPr="00D85880">
        <w:rPr>
          <w:rFonts w:eastAsia="Times New Roman"/>
          <w:b/>
          <w:lang w:val="pl-PL" w:eastAsia="pl-PL"/>
        </w:rPr>
        <w:t xml:space="preserve"> w celu zagwarantowania, </w:t>
      </w:r>
      <w:r w:rsidR="0060764E" w:rsidRPr="00D85880">
        <w:rPr>
          <w:rFonts w:eastAsia="Times New Roman"/>
          <w:b/>
          <w:lang w:val="pl-PL" w:eastAsia="pl-PL"/>
        </w:rPr>
        <w:t xml:space="preserve">aby </w:t>
      </w:r>
      <w:r w:rsidR="00E97E09" w:rsidRPr="00D85880">
        <w:rPr>
          <w:rFonts w:eastAsia="Times New Roman"/>
          <w:b/>
          <w:lang w:val="pl-PL" w:eastAsia="pl-PL"/>
        </w:rPr>
        <w:t xml:space="preserve">więźniarki i więźniowie będący cudzoziemcami </w:t>
      </w:r>
      <w:r w:rsidR="000509D1" w:rsidRPr="00D85880">
        <w:rPr>
          <w:rFonts w:eastAsia="Times New Roman"/>
          <w:b/>
          <w:lang w:val="pl-PL" w:eastAsia="pl-PL"/>
        </w:rPr>
        <w:t>nie doświadcz</w:t>
      </w:r>
      <w:r w:rsidR="00E97E09" w:rsidRPr="00D85880">
        <w:rPr>
          <w:rFonts w:eastAsia="Times New Roman"/>
          <w:b/>
          <w:lang w:val="pl-PL" w:eastAsia="pl-PL"/>
        </w:rPr>
        <w:t>ali</w:t>
      </w:r>
      <w:r w:rsidR="000509D1" w:rsidRPr="00D85880">
        <w:rPr>
          <w:rFonts w:eastAsia="Times New Roman"/>
          <w:b/>
          <w:lang w:val="pl-PL" w:eastAsia="pl-PL"/>
        </w:rPr>
        <w:t xml:space="preserve"> faktycznej dyskryminacji w systemie </w:t>
      </w:r>
      <w:r w:rsidR="00E97E09" w:rsidRPr="00D85880">
        <w:rPr>
          <w:rFonts w:eastAsia="Times New Roman"/>
          <w:b/>
          <w:lang w:val="pl-PL" w:eastAsia="pl-PL"/>
        </w:rPr>
        <w:t>penitencjarnym</w:t>
      </w:r>
      <w:r w:rsidRPr="00D85880">
        <w:rPr>
          <w:b/>
          <w:bCs/>
          <w:lang w:val="pl-PL"/>
        </w:rPr>
        <w:t xml:space="preserve">. </w:t>
      </w:r>
    </w:p>
    <w:p w14:paraId="1D9BBC6F" w14:textId="77777777" w:rsidR="000509D1" w:rsidRPr="00D85880" w:rsidRDefault="000509D1" w:rsidP="000509D1">
      <w:pPr>
        <w:ind w:left="1134" w:right="1134"/>
        <w:jc w:val="both"/>
        <w:rPr>
          <w:rFonts w:eastAsia="Times New Roman"/>
          <w:lang w:val="pl-PL" w:eastAsia="pl-PL"/>
        </w:rPr>
      </w:pPr>
    </w:p>
    <w:p w14:paraId="03BF254C" w14:textId="27E30C17" w:rsidR="0033102A" w:rsidRPr="00D85880" w:rsidRDefault="0033102A" w:rsidP="000C2D33">
      <w:pPr>
        <w:pStyle w:val="SingleTxtG"/>
        <w:rPr>
          <w:b/>
          <w:bCs/>
          <w:lang w:val="pl-PL"/>
        </w:rPr>
      </w:pPr>
      <w:r w:rsidRPr="00D85880">
        <w:rPr>
          <w:lang w:val="pl-PL"/>
        </w:rPr>
        <w:t>77.</w:t>
      </w:r>
      <w:r w:rsidRPr="00D85880">
        <w:rPr>
          <w:lang w:val="pl-PL"/>
        </w:rPr>
        <w:tab/>
      </w:r>
      <w:r w:rsidR="000037BF" w:rsidRPr="00D85880">
        <w:rPr>
          <w:rStyle w:val="tlid-translation"/>
          <w:b/>
          <w:lang w:val="pl-PL"/>
        </w:rPr>
        <w:t xml:space="preserve">Odnosząc się konkretnie do oddziału kobiecego </w:t>
      </w:r>
      <w:r w:rsidR="000509D1" w:rsidRPr="00D85880">
        <w:rPr>
          <w:rStyle w:val="tlid-translation"/>
          <w:b/>
          <w:lang w:val="pl-PL"/>
        </w:rPr>
        <w:t>(</w:t>
      </w:r>
      <w:r w:rsidR="000037BF" w:rsidRPr="00D85880">
        <w:rPr>
          <w:rStyle w:val="tlid-translation"/>
          <w:b/>
          <w:lang w:val="pl-PL"/>
        </w:rPr>
        <w:t>o</w:t>
      </w:r>
      <w:r w:rsidR="000509D1" w:rsidRPr="00D85880">
        <w:rPr>
          <w:rStyle w:val="tlid-translation"/>
          <w:b/>
          <w:lang w:val="pl-PL"/>
        </w:rPr>
        <w:t>ddział K) w</w:t>
      </w:r>
      <w:r w:rsidR="007F11EC" w:rsidRPr="00D85880">
        <w:rPr>
          <w:rStyle w:val="tlid-translation"/>
          <w:b/>
          <w:lang w:val="pl-PL"/>
        </w:rPr>
        <w:t xml:space="preserve"> Zakładzie Karnym nr 1</w:t>
      </w:r>
      <w:r w:rsidR="000509D1" w:rsidRPr="00D85880">
        <w:rPr>
          <w:rStyle w:val="tlid-translation"/>
          <w:b/>
          <w:lang w:val="pl-PL"/>
        </w:rPr>
        <w:t xml:space="preserve"> we Wrocławiu </w:t>
      </w:r>
      <w:r w:rsidR="00D452F0">
        <w:rPr>
          <w:rStyle w:val="tlid-translation"/>
          <w:b/>
          <w:lang w:val="pl-PL"/>
        </w:rPr>
        <w:t>P</w:t>
      </w:r>
      <w:r w:rsidR="000509D1" w:rsidRPr="00D85880">
        <w:rPr>
          <w:rStyle w:val="tlid-translation"/>
          <w:b/>
          <w:lang w:val="pl-PL"/>
        </w:rPr>
        <w:t xml:space="preserve">odkomitet </w:t>
      </w:r>
      <w:r w:rsidR="00D452F0">
        <w:rPr>
          <w:rStyle w:val="tlid-translation"/>
          <w:b/>
          <w:lang w:val="pl-PL"/>
        </w:rPr>
        <w:t>z</w:t>
      </w:r>
      <w:r w:rsidR="000509D1" w:rsidRPr="00D85880">
        <w:rPr>
          <w:rStyle w:val="tlid-translation"/>
          <w:b/>
          <w:lang w:val="pl-PL"/>
        </w:rPr>
        <w:t xml:space="preserve">aleca, aby </w:t>
      </w:r>
      <w:r w:rsidR="00D452F0">
        <w:rPr>
          <w:rStyle w:val="tlid-translation"/>
          <w:b/>
          <w:lang w:val="pl-PL"/>
        </w:rPr>
        <w:t>P</w:t>
      </w:r>
      <w:r w:rsidR="000509D1" w:rsidRPr="00D85880">
        <w:rPr>
          <w:rStyle w:val="tlid-translation"/>
          <w:b/>
          <w:lang w:val="pl-PL"/>
        </w:rPr>
        <w:t>aństwo-</w:t>
      </w:r>
      <w:r w:rsidR="00D452F0">
        <w:rPr>
          <w:rStyle w:val="tlid-translation"/>
          <w:b/>
          <w:lang w:val="pl-PL"/>
        </w:rPr>
        <w:t>S</w:t>
      </w:r>
      <w:r w:rsidR="000509D1" w:rsidRPr="00D85880">
        <w:rPr>
          <w:rStyle w:val="tlid-translation"/>
          <w:b/>
          <w:lang w:val="pl-PL"/>
        </w:rPr>
        <w:t xml:space="preserve">trona podjęło pilne </w:t>
      </w:r>
      <w:r w:rsidR="00C362A4" w:rsidRPr="00D85880">
        <w:rPr>
          <w:rStyle w:val="tlid-translation"/>
          <w:b/>
          <w:lang w:val="pl-PL"/>
        </w:rPr>
        <w:t>działania</w:t>
      </w:r>
      <w:r w:rsidR="000509D1" w:rsidRPr="00D85880">
        <w:rPr>
          <w:rStyle w:val="tlid-translation"/>
          <w:b/>
          <w:lang w:val="pl-PL"/>
        </w:rPr>
        <w:t xml:space="preserve"> w celu przeglądu i poprawy </w:t>
      </w:r>
      <w:r w:rsidR="000037BF" w:rsidRPr="00D85880">
        <w:rPr>
          <w:rStyle w:val="tlid-translation"/>
          <w:b/>
          <w:lang w:val="pl-PL"/>
        </w:rPr>
        <w:t>systemu dozoru</w:t>
      </w:r>
      <w:r w:rsidR="000509D1" w:rsidRPr="00D85880">
        <w:rPr>
          <w:rStyle w:val="tlid-translation"/>
          <w:b/>
          <w:lang w:val="pl-PL"/>
        </w:rPr>
        <w:t xml:space="preserve">, </w:t>
      </w:r>
      <w:r w:rsidR="00C362A4" w:rsidRPr="00D85880">
        <w:rPr>
          <w:rStyle w:val="tlid-translation"/>
          <w:b/>
          <w:lang w:val="pl-PL"/>
        </w:rPr>
        <w:t xml:space="preserve">panujących </w:t>
      </w:r>
      <w:r w:rsidR="000509D1" w:rsidRPr="00D85880">
        <w:rPr>
          <w:rStyle w:val="tlid-translation"/>
          <w:b/>
          <w:lang w:val="pl-PL"/>
        </w:rPr>
        <w:t xml:space="preserve">warunków </w:t>
      </w:r>
      <w:r w:rsidR="000037BF" w:rsidRPr="00D85880">
        <w:rPr>
          <w:rStyle w:val="tlid-translation"/>
          <w:b/>
          <w:lang w:val="pl-PL"/>
        </w:rPr>
        <w:t>oraz</w:t>
      </w:r>
      <w:r w:rsidR="000509D1" w:rsidRPr="00D85880">
        <w:rPr>
          <w:rStyle w:val="tlid-translation"/>
          <w:b/>
          <w:lang w:val="pl-PL"/>
        </w:rPr>
        <w:t xml:space="preserve"> traktowania kobiet, a także środków bezpieczeństwa wprowadzonych przez </w:t>
      </w:r>
      <w:r w:rsidR="00C362A4" w:rsidRPr="00D85880">
        <w:rPr>
          <w:rStyle w:val="tlid-translation"/>
          <w:b/>
          <w:lang w:val="pl-PL"/>
        </w:rPr>
        <w:t>kierownictwo zakładu</w:t>
      </w:r>
      <w:r w:rsidRPr="00D85880">
        <w:rPr>
          <w:b/>
          <w:bCs/>
          <w:lang w:val="pl-PL"/>
        </w:rPr>
        <w:t xml:space="preserve">. </w:t>
      </w:r>
    </w:p>
    <w:p w14:paraId="57068610" w14:textId="0DC5CD53" w:rsidR="0033102A" w:rsidRPr="00D85880" w:rsidRDefault="0033102A" w:rsidP="006C1596">
      <w:pPr>
        <w:pStyle w:val="H23G"/>
        <w:rPr>
          <w:lang w:val="pl-PL"/>
        </w:rPr>
      </w:pPr>
      <w:r w:rsidRPr="00D85880">
        <w:rPr>
          <w:lang w:val="pl-PL"/>
        </w:rPr>
        <w:tab/>
        <w:t>2.</w:t>
      </w:r>
      <w:r w:rsidRPr="00D85880">
        <w:rPr>
          <w:lang w:val="pl-PL"/>
        </w:rPr>
        <w:tab/>
      </w:r>
      <w:r w:rsidR="000037BF" w:rsidRPr="00D85880">
        <w:rPr>
          <w:rStyle w:val="tlid-translation"/>
          <w:lang w:val="pl-PL"/>
        </w:rPr>
        <w:t>Zbyt długi czas trwania t</w:t>
      </w:r>
      <w:r w:rsidR="00F60E15" w:rsidRPr="00D85880">
        <w:rPr>
          <w:rStyle w:val="tlid-translation"/>
          <w:lang w:val="pl-PL"/>
        </w:rPr>
        <w:t xml:space="preserve">ymczasowego aresztowania </w:t>
      </w:r>
    </w:p>
    <w:p w14:paraId="3051E928" w14:textId="4B297020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78.</w:t>
      </w:r>
      <w:r w:rsidRPr="00D85880">
        <w:rPr>
          <w:lang w:val="pl-PL"/>
        </w:rPr>
        <w:tab/>
      </w:r>
      <w:r w:rsidR="00F60E15" w:rsidRPr="00D85880">
        <w:rPr>
          <w:rStyle w:val="tlid-translation"/>
          <w:lang w:val="pl-PL"/>
        </w:rPr>
        <w:t>Chociaż Kodeks postępowania karnego określa maksymaln</w:t>
      </w:r>
      <w:r w:rsidR="000037BF" w:rsidRPr="00D85880">
        <w:rPr>
          <w:rStyle w:val="tlid-translation"/>
          <w:lang w:val="pl-PL"/>
        </w:rPr>
        <w:t>y zgodny z prawem czas</w:t>
      </w:r>
      <w:r w:rsidR="00F60E15" w:rsidRPr="00D85880">
        <w:rPr>
          <w:rStyle w:val="tlid-translation"/>
          <w:lang w:val="pl-PL"/>
        </w:rPr>
        <w:t xml:space="preserve"> </w:t>
      </w:r>
      <w:r w:rsidR="000037BF" w:rsidRPr="00D85880">
        <w:rPr>
          <w:rStyle w:val="tlid-translation"/>
          <w:lang w:val="pl-PL"/>
        </w:rPr>
        <w:t>trwania</w:t>
      </w:r>
      <w:r w:rsidR="00F60E15" w:rsidRPr="00D85880">
        <w:rPr>
          <w:rStyle w:val="tlid-translation"/>
          <w:lang w:val="pl-PL"/>
        </w:rPr>
        <w:t xml:space="preserve"> tymczasowego aresztowania, </w:t>
      </w:r>
      <w:r w:rsidR="000037BF" w:rsidRPr="00D85880">
        <w:rPr>
          <w:rStyle w:val="tlid-translation"/>
          <w:lang w:val="pl-PL"/>
        </w:rPr>
        <w:t xml:space="preserve">to </w:t>
      </w:r>
      <w:r w:rsidR="00F60E15" w:rsidRPr="00D85880">
        <w:rPr>
          <w:rStyle w:val="tlid-translation"/>
          <w:lang w:val="pl-PL"/>
        </w:rPr>
        <w:t>pewna liczba zatrzymanych</w:t>
      </w:r>
      <w:r w:rsidR="000037BF" w:rsidRPr="00D85880">
        <w:rPr>
          <w:rStyle w:val="tlid-translation"/>
          <w:lang w:val="pl-PL"/>
        </w:rPr>
        <w:t>, z którymi rozmawiała delegacja s</w:t>
      </w:r>
      <w:r w:rsidR="00F60E15" w:rsidRPr="00D85880">
        <w:rPr>
          <w:rStyle w:val="tlid-translation"/>
          <w:lang w:val="pl-PL"/>
        </w:rPr>
        <w:t>karżyła się, że ich tymczasowe aresztowani</w:t>
      </w:r>
      <w:r w:rsidR="000037BF" w:rsidRPr="00D85880">
        <w:rPr>
          <w:rStyle w:val="tlid-translation"/>
          <w:lang w:val="pl-PL"/>
        </w:rPr>
        <w:t>e</w:t>
      </w:r>
      <w:r w:rsidR="00F60E15" w:rsidRPr="00D85880">
        <w:rPr>
          <w:rStyle w:val="tlid-translation"/>
          <w:lang w:val="pl-PL"/>
        </w:rPr>
        <w:t xml:space="preserve"> trwał</w:t>
      </w:r>
      <w:r w:rsidR="000037BF" w:rsidRPr="00D85880">
        <w:rPr>
          <w:rStyle w:val="tlid-translation"/>
          <w:lang w:val="pl-PL"/>
        </w:rPr>
        <w:t>o</w:t>
      </w:r>
      <w:r w:rsidR="00F60E15" w:rsidRPr="00D85880">
        <w:rPr>
          <w:rStyle w:val="tlid-translation"/>
          <w:lang w:val="pl-PL"/>
        </w:rPr>
        <w:t xml:space="preserve"> zbyt długo, w niektórych przypadkach ponad rok. Podkomitet przypomina, że </w:t>
      </w:r>
      <w:r w:rsidR="000037BF" w:rsidRPr="00D85880">
        <w:rPr>
          <w:rStyle w:val="tlid-translation"/>
          <w:lang w:val="pl-PL"/>
        </w:rPr>
        <w:t>zgodnie z</w:t>
      </w:r>
      <w:r w:rsidR="00F60E15" w:rsidRPr="00D85880">
        <w:rPr>
          <w:rStyle w:val="tlid-translation"/>
          <w:lang w:val="pl-PL"/>
        </w:rPr>
        <w:t xml:space="preserve"> międzynarodowym praw</w:t>
      </w:r>
      <w:r w:rsidR="000037BF" w:rsidRPr="00D85880">
        <w:rPr>
          <w:rStyle w:val="tlid-translation"/>
          <w:lang w:val="pl-PL"/>
        </w:rPr>
        <w:t>em</w:t>
      </w:r>
      <w:r w:rsidR="00F60E15" w:rsidRPr="00D85880">
        <w:rPr>
          <w:rStyle w:val="tlid-translation"/>
          <w:lang w:val="pl-PL"/>
        </w:rPr>
        <w:t xml:space="preserve"> dotyczącym praw człowieka</w:t>
      </w:r>
      <w:r w:rsidRPr="00D85880">
        <w:rPr>
          <w:rStyle w:val="Odwoanieprzypisudolnego"/>
          <w:lang w:val="pl-PL"/>
        </w:rPr>
        <w:footnoteReference w:id="18"/>
      </w:r>
      <w:r w:rsidRPr="00D85880">
        <w:rPr>
          <w:lang w:val="pl-PL"/>
        </w:rPr>
        <w:t xml:space="preserve"> </w:t>
      </w:r>
      <w:r w:rsidR="00C362A4" w:rsidRPr="00D85880">
        <w:rPr>
          <w:rStyle w:val="tlid-translation"/>
          <w:lang w:val="pl-PL"/>
        </w:rPr>
        <w:t xml:space="preserve">aresztowanie osób oczekujących na proces powinno być wyjątkiem, a nie regułą. </w:t>
      </w:r>
    </w:p>
    <w:p w14:paraId="516A7919" w14:textId="069A29F6" w:rsidR="0033102A" w:rsidRPr="00D85880" w:rsidRDefault="0033102A" w:rsidP="000C2D33">
      <w:pPr>
        <w:pStyle w:val="SingleTxtG"/>
        <w:rPr>
          <w:b/>
          <w:bCs/>
          <w:lang w:val="pl-PL"/>
        </w:rPr>
      </w:pPr>
      <w:r w:rsidRPr="00D85880">
        <w:rPr>
          <w:lang w:val="pl-PL"/>
        </w:rPr>
        <w:t>79.</w:t>
      </w:r>
      <w:r w:rsidRPr="00D85880">
        <w:rPr>
          <w:lang w:val="pl-PL"/>
        </w:rPr>
        <w:tab/>
      </w:r>
      <w:r w:rsidR="003A5457" w:rsidRPr="00D85880">
        <w:rPr>
          <w:rStyle w:val="tlid-translation"/>
          <w:b/>
          <w:lang w:val="pl-PL"/>
        </w:rPr>
        <w:t xml:space="preserve">Podkomitet zaleca, aby </w:t>
      </w:r>
      <w:r w:rsidR="00D452F0">
        <w:rPr>
          <w:rStyle w:val="tlid-translation"/>
          <w:b/>
          <w:lang w:val="pl-PL"/>
        </w:rPr>
        <w:t>P</w:t>
      </w:r>
      <w:r w:rsidR="003A5457" w:rsidRPr="00D85880">
        <w:rPr>
          <w:rStyle w:val="tlid-translation"/>
          <w:b/>
          <w:lang w:val="pl-PL"/>
        </w:rPr>
        <w:t>aństwo-</w:t>
      </w:r>
      <w:r w:rsidR="00D452F0">
        <w:rPr>
          <w:rStyle w:val="tlid-translation"/>
          <w:b/>
          <w:lang w:val="pl-PL"/>
        </w:rPr>
        <w:t>S</w:t>
      </w:r>
      <w:r w:rsidR="003A5457" w:rsidRPr="00D85880">
        <w:rPr>
          <w:rStyle w:val="tlid-translation"/>
          <w:b/>
          <w:lang w:val="pl-PL"/>
        </w:rPr>
        <w:t xml:space="preserve">trona podjęło </w:t>
      </w:r>
      <w:r w:rsidR="00F57EC3" w:rsidRPr="00D85880">
        <w:rPr>
          <w:rStyle w:val="tlid-translation"/>
          <w:b/>
          <w:lang w:val="pl-PL"/>
        </w:rPr>
        <w:t>działania</w:t>
      </w:r>
      <w:r w:rsidR="003A5457" w:rsidRPr="00D85880">
        <w:rPr>
          <w:rStyle w:val="tlid-translation"/>
          <w:b/>
          <w:lang w:val="pl-PL"/>
        </w:rPr>
        <w:t xml:space="preserve"> w celu zagwarantowania</w:t>
      </w:r>
      <w:r w:rsidR="00C362A4" w:rsidRPr="00D85880">
        <w:rPr>
          <w:rStyle w:val="tlid-translation"/>
          <w:b/>
          <w:lang w:val="pl-PL"/>
        </w:rPr>
        <w:t xml:space="preserve">, aby polityka w zakresie stosowania </w:t>
      </w:r>
      <w:r w:rsidR="003A5457" w:rsidRPr="00D85880">
        <w:rPr>
          <w:rStyle w:val="tlid-translation"/>
          <w:b/>
          <w:lang w:val="pl-PL"/>
        </w:rPr>
        <w:t>tymczasowego aresztowania</w:t>
      </w:r>
      <w:r w:rsidR="00C362A4" w:rsidRPr="00D85880">
        <w:rPr>
          <w:rStyle w:val="tlid-translation"/>
          <w:b/>
          <w:lang w:val="pl-PL"/>
        </w:rPr>
        <w:t xml:space="preserve"> była </w:t>
      </w:r>
      <w:r w:rsidR="00C362A4" w:rsidRPr="00D85880">
        <w:rPr>
          <w:rStyle w:val="tlid-translation"/>
          <w:b/>
          <w:lang w:val="pl-PL"/>
        </w:rPr>
        <w:lastRenderedPageBreak/>
        <w:t xml:space="preserve">zgodna z </w:t>
      </w:r>
      <w:r w:rsidR="003A5457" w:rsidRPr="00D85880">
        <w:rPr>
          <w:rStyle w:val="tlid-translation"/>
          <w:b/>
          <w:lang w:val="pl-PL"/>
        </w:rPr>
        <w:t>międzynarodow</w:t>
      </w:r>
      <w:r w:rsidR="00C362A4" w:rsidRPr="00D85880">
        <w:rPr>
          <w:rStyle w:val="tlid-translation"/>
          <w:b/>
          <w:lang w:val="pl-PL"/>
        </w:rPr>
        <w:t xml:space="preserve">ymi normami, a </w:t>
      </w:r>
      <w:r w:rsidR="003A5457" w:rsidRPr="00D85880">
        <w:rPr>
          <w:rStyle w:val="tlid-translation"/>
          <w:b/>
          <w:lang w:val="pl-PL"/>
        </w:rPr>
        <w:t>mianowicie</w:t>
      </w:r>
      <w:r w:rsidR="000918BC" w:rsidRPr="00D85880">
        <w:rPr>
          <w:rStyle w:val="tlid-translation"/>
          <w:b/>
          <w:lang w:val="pl-PL"/>
        </w:rPr>
        <w:t xml:space="preserve"> trakt</w:t>
      </w:r>
      <w:r w:rsidR="00C362A4" w:rsidRPr="00D85880">
        <w:rPr>
          <w:rStyle w:val="tlid-translation"/>
          <w:b/>
          <w:lang w:val="pl-PL"/>
        </w:rPr>
        <w:t xml:space="preserve">owała </w:t>
      </w:r>
      <w:r w:rsidR="000918BC" w:rsidRPr="00D85880">
        <w:rPr>
          <w:rStyle w:val="tlid-translation"/>
          <w:b/>
          <w:lang w:val="pl-PL"/>
        </w:rPr>
        <w:t xml:space="preserve">pozbawienie wolności </w:t>
      </w:r>
      <w:r w:rsidR="00640497" w:rsidRPr="00D85880">
        <w:rPr>
          <w:rStyle w:val="tlid-translation"/>
          <w:b/>
          <w:lang w:val="pl-PL"/>
        </w:rPr>
        <w:t xml:space="preserve">w każdym przypadku </w:t>
      </w:r>
      <w:r w:rsidR="000918BC" w:rsidRPr="00D85880">
        <w:rPr>
          <w:rStyle w:val="tlid-translation"/>
          <w:b/>
          <w:lang w:val="pl-PL"/>
        </w:rPr>
        <w:t xml:space="preserve">jako </w:t>
      </w:r>
      <w:r w:rsidR="003A5457" w:rsidRPr="00D85880">
        <w:rPr>
          <w:rStyle w:val="tlid-translation"/>
          <w:b/>
          <w:lang w:val="pl-PL"/>
        </w:rPr>
        <w:t>środ</w:t>
      </w:r>
      <w:r w:rsidR="000918BC" w:rsidRPr="00D85880">
        <w:rPr>
          <w:rStyle w:val="tlid-translation"/>
          <w:b/>
          <w:lang w:val="pl-PL"/>
        </w:rPr>
        <w:t xml:space="preserve">ek </w:t>
      </w:r>
      <w:r w:rsidR="003A5457" w:rsidRPr="00D85880">
        <w:rPr>
          <w:rStyle w:val="tlid-translation"/>
          <w:b/>
          <w:lang w:val="pl-PL"/>
        </w:rPr>
        <w:t xml:space="preserve">ostateczny. Ponadto </w:t>
      </w:r>
      <w:r w:rsidR="00D452F0">
        <w:rPr>
          <w:rStyle w:val="tlid-translation"/>
          <w:b/>
          <w:lang w:val="pl-PL"/>
        </w:rPr>
        <w:t>P</w:t>
      </w:r>
      <w:r w:rsidR="000918BC" w:rsidRPr="00D85880">
        <w:rPr>
          <w:rStyle w:val="tlid-translation"/>
          <w:b/>
          <w:lang w:val="pl-PL"/>
        </w:rPr>
        <w:t xml:space="preserve">odkomitet </w:t>
      </w:r>
      <w:r w:rsidR="003A5457" w:rsidRPr="00D85880">
        <w:rPr>
          <w:rStyle w:val="tlid-translation"/>
          <w:b/>
          <w:lang w:val="pl-PL"/>
        </w:rPr>
        <w:t xml:space="preserve">zaleca, aby </w:t>
      </w:r>
      <w:r w:rsidR="00D452F0">
        <w:rPr>
          <w:rStyle w:val="tlid-translation"/>
          <w:b/>
          <w:lang w:val="pl-PL"/>
        </w:rPr>
        <w:t>P</w:t>
      </w:r>
      <w:r w:rsidR="003A5457" w:rsidRPr="00D85880">
        <w:rPr>
          <w:rStyle w:val="tlid-translation"/>
          <w:b/>
          <w:lang w:val="pl-PL"/>
        </w:rPr>
        <w:t>aństwo-</w:t>
      </w:r>
      <w:r w:rsidR="00D452F0">
        <w:rPr>
          <w:rStyle w:val="tlid-translation"/>
          <w:b/>
          <w:lang w:val="pl-PL"/>
        </w:rPr>
        <w:t>S</w:t>
      </w:r>
      <w:r w:rsidR="003A5457" w:rsidRPr="00D85880">
        <w:rPr>
          <w:rStyle w:val="tlid-translation"/>
          <w:b/>
          <w:lang w:val="pl-PL"/>
        </w:rPr>
        <w:t xml:space="preserve">trona rozważyło dalsze zwiększenie stosowania środków alternatywnych w stosunku do aresztu </w:t>
      </w:r>
      <w:proofErr w:type="spellStart"/>
      <w:r w:rsidR="003A5457" w:rsidRPr="00D85880">
        <w:rPr>
          <w:rStyle w:val="tlid-translation"/>
          <w:b/>
          <w:lang w:val="pl-PL"/>
        </w:rPr>
        <w:t>przedprocesowego</w:t>
      </w:r>
      <w:proofErr w:type="spellEnd"/>
      <w:r w:rsidR="003A5457" w:rsidRPr="00D85880">
        <w:rPr>
          <w:rStyle w:val="tlid-translation"/>
          <w:b/>
          <w:lang w:val="pl-PL"/>
        </w:rPr>
        <w:t xml:space="preserve"> i </w:t>
      </w:r>
      <w:r w:rsidR="000918BC" w:rsidRPr="00D85880">
        <w:rPr>
          <w:rStyle w:val="tlid-translation"/>
          <w:b/>
          <w:lang w:val="pl-PL"/>
        </w:rPr>
        <w:t>zapewniło skuteczny m</w:t>
      </w:r>
      <w:r w:rsidR="003A5457" w:rsidRPr="00D85880">
        <w:rPr>
          <w:rStyle w:val="tlid-translation"/>
          <w:b/>
          <w:lang w:val="pl-PL"/>
        </w:rPr>
        <w:t xml:space="preserve">echanizm </w:t>
      </w:r>
      <w:r w:rsidR="000918BC" w:rsidRPr="00D85880">
        <w:rPr>
          <w:rStyle w:val="tlid-translation"/>
          <w:b/>
          <w:lang w:val="pl-PL"/>
        </w:rPr>
        <w:t>weryfikacji</w:t>
      </w:r>
      <w:r w:rsidR="003A5457" w:rsidRPr="00D85880">
        <w:rPr>
          <w:rStyle w:val="tlid-translation"/>
          <w:b/>
          <w:lang w:val="pl-PL"/>
        </w:rPr>
        <w:t xml:space="preserve"> decyzji o pozbawieniu wolności</w:t>
      </w:r>
      <w:r w:rsidRPr="00D85880">
        <w:rPr>
          <w:b/>
          <w:bCs/>
          <w:lang w:val="pl-PL"/>
        </w:rPr>
        <w:t>.</w:t>
      </w:r>
      <w:r w:rsidR="003A5457" w:rsidRPr="00D85880">
        <w:rPr>
          <w:b/>
          <w:bCs/>
          <w:lang w:val="pl-PL"/>
        </w:rPr>
        <w:t xml:space="preserve"> </w:t>
      </w:r>
    </w:p>
    <w:p w14:paraId="7CB49E8D" w14:textId="45E9DEE2" w:rsidR="0033102A" w:rsidRPr="00D85880" w:rsidRDefault="0033102A" w:rsidP="006C1596">
      <w:pPr>
        <w:pStyle w:val="H23G"/>
        <w:rPr>
          <w:lang w:val="pl-PL"/>
        </w:rPr>
      </w:pPr>
      <w:r w:rsidRPr="00D85880">
        <w:rPr>
          <w:lang w:val="pl-PL"/>
        </w:rPr>
        <w:tab/>
        <w:t>3.</w:t>
      </w:r>
      <w:r w:rsidRPr="00D85880">
        <w:rPr>
          <w:lang w:val="pl-PL"/>
        </w:rPr>
        <w:tab/>
      </w:r>
      <w:r w:rsidR="000918BC" w:rsidRPr="00D85880">
        <w:rPr>
          <w:rStyle w:val="tlid-translation"/>
          <w:lang w:val="pl-PL"/>
        </w:rPr>
        <w:t>Warunki w miejscu pozbawienia wolności</w:t>
      </w:r>
      <w:r w:rsidR="003A5457" w:rsidRPr="00D85880">
        <w:rPr>
          <w:rStyle w:val="tlid-translation"/>
          <w:lang w:val="pl-PL"/>
        </w:rPr>
        <w:t xml:space="preserve"> </w:t>
      </w:r>
    </w:p>
    <w:p w14:paraId="38338BB2" w14:textId="76DB7FDB" w:rsidR="0033102A" w:rsidRPr="00D85880" w:rsidRDefault="0033102A" w:rsidP="006C1596">
      <w:pPr>
        <w:pStyle w:val="H23G"/>
        <w:rPr>
          <w:lang w:val="pl-PL"/>
        </w:rPr>
      </w:pPr>
      <w:r w:rsidRPr="00D85880">
        <w:rPr>
          <w:lang w:val="pl-PL"/>
        </w:rPr>
        <w:tab/>
        <w:t>(a)</w:t>
      </w:r>
      <w:r w:rsidRPr="00D85880">
        <w:rPr>
          <w:lang w:val="pl-PL"/>
        </w:rPr>
        <w:tab/>
      </w:r>
      <w:r w:rsidR="00086999" w:rsidRPr="00D85880">
        <w:rPr>
          <w:rStyle w:val="tlid-translation"/>
          <w:lang w:val="pl-PL"/>
        </w:rPr>
        <w:t xml:space="preserve">Warunki </w:t>
      </w:r>
      <w:r w:rsidR="009E39E5">
        <w:rPr>
          <w:rStyle w:val="tlid-translation"/>
          <w:lang w:val="pl-PL"/>
        </w:rPr>
        <w:t>bytowe</w:t>
      </w:r>
      <w:r w:rsidR="00086999" w:rsidRPr="00D85880">
        <w:rPr>
          <w:rStyle w:val="tlid-translation"/>
          <w:lang w:val="pl-PL"/>
        </w:rPr>
        <w:t xml:space="preserve"> </w:t>
      </w:r>
    </w:p>
    <w:p w14:paraId="2C830AE6" w14:textId="6E9662DB" w:rsidR="0033102A" w:rsidRPr="00D85880" w:rsidRDefault="0033102A" w:rsidP="002D1C85">
      <w:pPr>
        <w:ind w:left="1134" w:right="1134"/>
        <w:jc w:val="both"/>
        <w:rPr>
          <w:lang w:val="pl-PL"/>
        </w:rPr>
      </w:pPr>
      <w:r w:rsidRPr="00D85880">
        <w:rPr>
          <w:lang w:val="pl-PL"/>
        </w:rPr>
        <w:t>80.</w:t>
      </w:r>
      <w:r w:rsidRPr="00D85880">
        <w:rPr>
          <w:lang w:val="pl-PL"/>
        </w:rPr>
        <w:tab/>
      </w:r>
      <w:r w:rsidR="00C1198A" w:rsidRPr="00D85880">
        <w:rPr>
          <w:rFonts w:eastAsia="Times New Roman"/>
          <w:lang w:val="pl-PL" w:eastAsia="pl-PL"/>
        </w:rPr>
        <w:t>Zauważając</w:t>
      </w:r>
      <w:r w:rsidR="002D1C85" w:rsidRPr="00D85880">
        <w:rPr>
          <w:rFonts w:eastAsia="Times New Roman"/>
          <w:lang w:val="pl-PL" w:eastAsia="pl-PL"/>
        </w:rPr>
        <w:t xml:space="preserve">, że </w:t>
      </w:r>
      <w:r w:rsidR="00C1198A" w:rsidRPr="00D85880">
        <w:rPr>
          <w:rFonts w:eastAsia="Times New Roman"/>
          <w:lang w:val="pl-PL" w:eastAsia="pl-PL"/>
        </w:rPr>
        <w:t xml:space="preserve">dane </w:t>
      </w:r>
      <w:r w:rsidR="002D1C85" w:rsidRPr="00D85880">
        <w:rPr>
          <w:rFonts w:eastAsia="Times New Roman"/>
          <w:lang w:val="pl-PL" w:eastAsia="pl-PL"/>
        </w:rPr>
        <w:t>statysty</w:t>
      </w:r>
      <w:r w:rsidR="00C1198A" w:rsidRPr="00D85880">
        <w:rPr>
          <w:rFonts w:eastAsia="Times New Roman"/>
          <w:lang w:val="pl-PL" w:eastAsia="pl-PL"/>
        </w:rPr>
        <w:t>czne</w:t>
      </w:r>
      <w:r w:rsidR="002D1C85" w:rsidRPr="00D85880">
        <w:rPr>
          <w:rFonts w:eastAsia="Times New Roman"/>
          <w:lang w:val="pl-PL" w:eastAsia="pl-PL"/>
        </w:rPr>
        <w:t xml:space="preserve"> przedstawione przez władze i zarząd </w:t>
      </w:r>
      <w:r w:rsidR="00C1198A" w:rsidRPr="00D85880">
        <w:rPr>
          <w:rFonts w:eastAsia="Times New Roman"/>
          <w:lang w:val="pl-PL" w:eastAsia="pl-PL"/>
        </w:rPr>
        <w:t>służby więziennej</w:t>
      </w:r>
      <w:r w:rsidR="002D1C85" w:rsidRPr="00D85880">
        <w:rPr>
          <w:rFonts w:eastAsia="Times New Roman"/>
          <w:lang w:val="pl-PL" w:eastAsia="pl-PL"/>
        </w:rPr>
        <w:t xml:space="preserve"> wskazują</w:t>
      </w:r>
      <w:r w:rsidR="00C1198A" w:rsidRPr="00D85880">
        <w:rPr>
          <w:rFonts w:eastAsia="Times New Roman"/>
          <w:lang w:val="pl-PL" w:eastAsia="pl-PL"/>
        </w:rPr>
        <w:t xml:space="preserve">, iż w więzieniach nie występuje przeludnienie </w:t>
      </w:r>
      <w:r w:rsidR="00F06E73">
        <w:rPr>
          <w:rFonts w:eastAsia="Times New Roman"/>
          <w:lang w:val="pl-PL" w:eastAsia="pl-PL"/>
        </w:rPr>
        <w:t>P</w:t>
      </w:r>
      <w:r w:rsidR="002D1C85" w:rsidRPr="00D85880">
        <w:rPr>
          <w:rFonts w:eastAsia="Times New Roman"/>
          <w:lang w:val="pl-PL" w:eastAsia="pl-PL"/>
        </w:rPr>
        <w:t xml:space="preserve">odkomitet zauważa, że </w:t>
      </w:r>
      <w:r w:rsidR="00C1198A" w:rsidRPr="00D85880">
        <w:rPr>
          <w:rFonts w:eastAsia="Times New Roman"/>
          <w:lang w:val="pl-PL" w:eastAsia="pl-PL"/>
        </w:rPr>
        <w:t>powierzchnia</w:t>
      </w:r>
      <w:r w:rsidR="002D1C85" w:rsidRPr="00D85880">
        <w:rPr>
          <w:rFonts w:eastAsia="Times New Roman"/>
          <w:lang w:val="pl-PL" w:eastAsia="pl-PL"/>
        </w:rPr>
        <w:t xml:space="preserve"> </w:t>
      </w:r>
      <w:r w:rsidR="00C1198A" w:rsidRPr="00D85880">
        <w:rPr>
          <w:rFonts w:eastAsia="Times New Roman"/>
          <w:lang w:val="pl-PL" w:eastAsia="pl-PL"/>
        </w:rPr>
        <w:t>cel</w:t>
      </w:r>
      <w:r w:rsidR="002D1C85" w:rsidRPr="00D85880">
        <w:rPr>
          <w:rFonts w:eastAsia="Times New Roman"/>
          <w:lang w:val="pl-PL" w:eastAsia="pl-PL"/>
        </w:rPr>
        <w:t xml:space="preserve"> więzienn</w:t>
      </w:r>
      <w:r w:rsidR="00C1198A" w:rsidRPr="00D85880">
        <w:rPr>
          <w:rFonts w:eastAsia="Times New Roman"/>
          <w:lang w:val="pl-PL" w:eastAsia="pl-PL"/>
        </w:rPr>
        <w:t>ych</w:t>
      </w:r>
      <w:r w:rsidR="002D1C85" w:rsidRPr="00D85880">
        <w:rPr>
          <w:rFonts w:eastAsia="Times New Roman"/>
          <w:lang w:val="pl-PL" w:eastAsia="pl-PL"/>
        </w:rPr>
        <w:t xml:space="preserve"> nie jest obliczana zgodnie z europejsk</w:t>
      </w:r>
      <w:r w:rsidR="00C1198A" w:rsidRPr="00D85880">
        <w:rPr>
          <w:rFonts w:eastAsia="Times New Roman"/>
          <w:lang w:val="pl-PL" w:eastAsia="pl-PL"/>
        </w:rPr>
        <w:t xml:space="preserve">ą normą wynoszącą </w:t>
      </w:r>
      <w:r w:rsidR="002D1C85" w:rsidRPr="00D85880">
        <w:rPr>
          <w:rFonts w:eastAsia="Times New Roman"/>
          <w:lang w:val="pl-PL" w:eastAsia="pl-PL"/>
        </w:rPr>
        <w:t>co najmniej czter</w:t>
      </w:r>
      <w:r w:rsidR="00C1198A" w:rsidRPr="00D85880">
        <w:rPr>
          <w:rFonts w:eastAsia="Times New Roman"/>
          <w:lang w:val="pl-PL" w:eastAsia="pl-PL"/>
        </w:rPr>
        <w:t xml:space="preserve">y </w:t>
      </w:r>
      <w:r w:rsidR="002D1C85" w:rsidRPr="00D85880">
        <w:rPr>
          <w:rFonts w:eastAsia="Times New Roman"/>
          <w:lang w:val="pl-PL" w:eastAsia="pl-PL"/>
        </w:rPr>
        <w:t>metr</w:t>
      </w:r>
      <w:r w:rsidR="00C1198A" w:rsidRPr="00D85880">
        <w:rPr>
          <w:rFonts w:eastAsia="Times New Roman"/>
          <w:lang w:val="pl-PL" w:eastAsia="pl-PL"/>
        </w:rPr>
        <w:t>y</w:t>
      </w:r>
      <w:r w:rsidR="002D1C85" w:rsidRPr="00D85880">
        <w:rPr>
          <w:rFonts w:eastAsia="Times New Roman"/>
          <w:lang w:val="pl-PL" w:eastAsia="pl-PL"/>
        </w:rPr>
        <w:t xml:space="preserve"> </w:t>
      </w:r>
      <w:r w:rsidR="00C1198A" w:rsidRPr="00D85880">
        <w:rPr>
          <w:rFonts w:eastAsia="Times New Roman"/>
          <w:lang w:val="pl-PL" w:eastAsia="pl-PL"/>
        </w:rPr>
        <w:t>kwadratowe</w:t>
      </w:r>
      <w:r w:rsidR="002D1C85" w:rsidRPr="00D85880">
        <w:rPr>
          <w:rFonts w:eastAsia="Times New Roman"/>
          <w:lang w:val="pl-PL" w:eastAsia="pl-PL"/>
        </w:rPr>
        <w:t xml:space="preserve"> na osobę</w:t>
      </w:r>
      <w:r w:rsidR="005224E2" w:rsidRPr="00D85880">
        <w:rPr>
          <w:rStyle w:val="Odwoanieprzypisudolnego"/>
          <w:rFonts w:eastAsia="Times New Roman"/>
          <w:lang w:val="pl-PL" w:eastAsia="pl-PL"/>
        </w:rPr>
        <w:footnoteReference w:id="19"/>
      </w:r>
      <w:r w:rsidR="002D1C85" w:rsidRPr="00D85880">
        <w:rPr>
          <w:rFonts w:eastAsia="Times New Roman"/>
          <w:lang w:val="pl-PL" w:eastAsia="pl-PL"/>
        </w:rPr>
        <w:t xml:space="preserve">. </w:t>
      </w:r>
      <w:r w:rsidR="00C1198A" w:rsidRPr="00D85880">
        <w:rPr>
          <w:rFonts w:eastAsia="Times New Roman"/>
          <w:lang w:val="pl-PL" w:eastAsia="pl-PL"/>
        </w:rPr>
        <w:t>D</w:t>
      </w:r>
      <w:r w:rsidR="002D1C85" w:rsidRPr="00D85880">
        <w:rPr>
          <w:rFonts w:eastAsia="Times New Roman"/>
          <w:lang w:val="pl-PL" w:eastAsia="pl-PL"/>
        </w:rPr>
        <w:t xml:space="preserve">elegacja </w:t>
      </w:r>
      <w:r w:rsidR="00C1198A" w:rsidRPr="00D85880">
        <w:rPr>
          <w:rFonts w:eastAsia="Times New Roman"/>
          <w:lang w:val="pl-PL" w:eastAsia="pl-PL"/>
        </w:rPr>
        <w:t>zaobserwowała</w:t>
      </w:r>
      <w:r w:rsidR="002D1C85" w:rsidRPr="00D85880">
        <w:rPr>
          <w:rFonts w:eastAsia="Times New Roman"/>
          <w:lang w:val="pl-PL" w:eastAsia="pl-PL"/>
        </w:rPr>
        <w:t xml:space="preserve">, że w większości </w:t>
      </w:r>
      <w:r w:rsidR="00C1198A" w:rsidRPr="00D85880">
        <w:rPr>
          <w:rFonts w:eastAsia="Times New Roman"/>
          <w:lang w:val="pl-PL" w:eastAsia="pl-PL"/>
        </w:rPr>
        <w:t xml:space="preserve">wizytowanych cel </w:t>
      </w:r>
      <w:r w:rsidR="00E52E7C" w:rsidRPr="00D85880">
        <w:rPr>
          <w:rFonts w:eastAsia="Times New Roman"/>
          <w:lang w:val="pl-PL" w:eastAsia="pl-PL"/>
        </w:rPr>
        <w:t>powierzchnia była</w:t>
      </w:r>
      <w:r w:rsidR="002D1C85" w:rsidRPr="00D85880">
        <w:rPr>
          <w:rFonts w:eastAsia="Times New Roman"/>
          <w:lang w:val="pl-PL" w:eastAsia="pl-PL"/>
        </w:rPr>
        <w:t xml:space="preserve"> mniej</w:t>
      </w:r>
      <w:r w:rsidR="00E52E7C" w:rsidRPr="00D85880">
        <w:rPr>
          <w:rFonts w:eastAsia="Times New Roman"/>
          <w:lang w:val="pl-PL" w:eastAsia="pl-PL"/>
        </w:rPr>
        <w:t xml:space="preserve">sza </w:t>
      </w:r>
      <w:r w:rsidR="002D1C85" w:rsidRPr="00D85880">
        <w:rPr>
          <w:rFonts w:eastAsia="Times New Roman"/>
          <w:lang w:val="pl-PL" w:eastAsia="pl-PL"/>
        </w:rPr>
        <w:t xml:space="preserve">niż cztery metry kwadratowe na osobę. </w:t>
      </w:r>
      <w:r w:rsidR="00E52E7C" w:rsidRPr="00D85880">
        <w:rPr>
          <w:rFonts w:eastAsia="Times New Roman"/>
          <w:lang w:val="pl-PL" w:eastAsia="pl-PL"/>
        </w:rPr>
        <w:t>Sytuację</w:t>
      </w:r>
      <w:r w:rsidR="002D1C85" w:rsidRPr="00D85880">
        <w:rPr>
          <w:rFonts w:eastAsia="Times New Roman"/>
          <w:lang w:val="pl-PL" w:eastAsia="pl-PL"/>
        </w:rPr>
        <w:t xml:space="preserve"> pogarsza fakt, że więźniowie, którzy nie pracują </w:t>
      </w:r>
      <w:r w:rsidR="005224E2" w:rsidRPr="00D85880">
        <w:rPr>
          <w:rFonts w:eastAsia="Times New Roman"/>
          <w:lang w:val="pl-PL" w:eastAsia="pl-PL"/>
        </w:rPr>
        <w:t>ani</w:t>
      </w:r>
      <w:r w:rsidR="002D1C85" w:rsidRPr="00D85880">
        <w:rPr>
          <w:rFonts w:eastAsia="Times New Roman"/>
          <w:lang w:val="pl-PL" w:eastAsia="pl-PL"/>
        </w:rPr>
        <w:t xml:space="preserve"> nie </w:t>
      </w:r>
      <w:r w:rsidR="00E52E7C" w:rsidRPr="00D85880">
        <w:rPr>
          <w:rFonts w:eastAsia="Times New Roman"/>
          <w:lang w:val="pl-PL" w:eastAsia="pl-PL"/>
        </w:rPr>
        <w:t>uczestniczą</w:t>
      </w:r>
      <w:r w:rsidR="002D1C85" w:rsidRPr="00D85880">
        <w:rPr>
          <w:rFonts w:eastAsia="Times New Roman"/>
          <w:lang w:val="pl-PL" w:eastAsia="pl-PL"/>
        </w:rPr>
        <w:t xml:space="preserve"> w programach </w:t>
      </w:r>
      <w:r w:rsidR="00C1198A" w:rsidRPr="00D85880">
        <w:rPr>
          <w:rFonts w:eastAsia="Times New Roman"/>
          <w:lang w:val="pl-PL" w:eastAsia="pl-PL"/>
        </w:rPr>
        <w:t>nauki lub edukacji</w:t>
      </w:r>
      <w:r w:rsidR="002D1C85" w:rsidRPr="00D85880">
        <w:rPr>
          <w:rFonts w:eastAsia="Times New Roman"/>
          <w:lang w:val="pl-PL" w:eastAsia="pl-PL"/>
        </w:rPr>
        <w:t xml:space="preserve"> </w:t>
      </w:r>
      <w:r w:rsidR="00E52E7C" w:rsidRPr="00D85880">
        <w:rPr>
          <w:rFonts w:eastAsia="Times New Roman"/>
          <w:lang w:val="pl-PL" w:eastAsia="pl-PL"/>
        </w:rPr>
        <w:t xml:space="preserve">mogą zwykle przebywać na zewnątrz jedynie przez czas minimalny, czyli </w:t>
      </w:r>
      <w:r w:rsidR="002D1C85" w:rsidRPr="00D85880">
        <w:rPr>
          <w:rFonts w:eastAsia="Times New Roman"/>
          <w:lang w:val="pl-PL" w:eastAsia="pl-PL"/>
        </w:rPr>
        <w:t xml:space="preserve">godzinę dziennie. </w:t>
      </w:r>
      <w:r w:rsidR="00E52E7C" w:rsidRPr="00D85880">
        <w:rPr>
          <w:rFonts w:eastAsia="Times New Roman"/>
          <w:lang w:val="pl-PL" w:eastAsia="pl-PL"/>
        </w:rPr>
        <w:t>Jeszcze gorsza może być s</w:t>
      </w:r>
      <w:r w:rsidR="002D1C85" w:rsidRPr="00D85880">
        <w:rPr>
          <w:rFonts w:eastAsia="Times New Roman"/>
          <w:lang w:val="pl-PL" w:eastAsia="pl-PL"/>
        </w:rPr>
        <w:t>ytuacja nowo</w:t>
      </w:r>
      <w:r w:rsidR="00E52E7C" w:rsidRPr="00D85880">
        <w:rPr>
          <w:rFonts w:eastAsia="Times New Roman"/>
          <w:lang w:val="pl-PL" w:eastAsia="pl-PL"/>
        </w:rPr>
        <w:t xml:space="preserve"> osadzonych. Delegacja d</w:t>
      </w:r>
      <w:r w:rsidR="002D1C85" w:rsidRPr="00D85880">
        <w:rPr>
          <w:rFonts w:eastAsia="Times New Roman"/>
          <w:lang w:val="pl-PL" w:eastAsia="pl-PL"/>
        </w:rPr>
        <w:t>owiedziała się</w:t>
      </w:r>
      <w:r w:rsidR="00E52E7C" w:rsidRPr="00D85880">
        <w:rPr>
          <w:rFonts w:eastAsia="Times New Roman"/>
          <w:lang w:val="pl-PL" w:eastAsia="pl-PL"/>
        </w:rPr>
        <w:t xml:space="preserve"> bowiem</w:t>
      </w:r>
      <w:r w:rsidR="002D1C85" w:rsidRPr="00D85880">
        <w:rPr>
          <w:rFonts w:eastAsia="Times New Roman"/>
          <w:lang w:val="pl-PL" w:eastAsia="pl-PL"/>
        </w:rPr>
        <w:t>, że w co najmniej jedn</w:t>
      </w:r>
      <w:r w:rsidR="00F06E73">
        <w:rPr>
          <w:rFonts w:eastAsia="Times New Roman"/>
          <w:lang w:val="pl-PL" w:eastAsia="pl-PL"/>
        </w:rPr>
        <w:t>ej jednostce</w:t>
      </w:r>
      <w:r w:rsidR="002D1C85" w:rsidRPr="00D85880">
        <w:rPr>
          <w:rFonts w:eastAsia="Times New Roman"/>
          <w:lang w:val="pl-PL" w:eastAsia="pl-PL"/>
        </w:rPr>
        <w:t xml:space="preserve"> </w:t>
      </w:r>
      <w:r w:rsidR="00E52E7C" w:rsidRPr="00D85880">
        <w:rPr>
          <w:rFonts w:eastAsia="Times New Roman"/>
          <w:lang w:val="pl-PL" w:eastAsia="pl-PL"/>
        </w:rPr>
        <w:t>penitencjarn</w:t>
      </w:r>
      <w:r w:rsidR="00AF6860">
        <w:rPr>
          <w:rFonts w:eastAsia="Times New Roman"/>
          <w:lang w:val="pl-PL" w:eastAsia="pl-PL"/>
        </w:rPr>
        <w:t>ej</w:t>
      </w:r>
      <w:r w:rsidR="00E52E7C" w:rsidRPr="00D85880">
        <w:rPr>
          <w:rFonts w:eastAsia="Times New Roman"/>
          <w:lang w:val="pl-PL" w:eastAsia="pl-PL"/>
        </w:rPr>
        <w:t xml:space="preserve"> </w:t>
      </w:r>
      <w:r w:rsidR="002D1C85" w:rsidRPr="00D85880">
        <w:rPr>
          <w:rFonts w:eastAsia="Times New Roman"/>
          <w:lang w:val="pl-PL" w:eastAsia="pl-PL"/>
        </w:rPr>
        <w:t>(więzienie w Płocku</w:t>
      </w:r>
      <w:r w:rsidR="00E52E7C" w:rsidRPr="00D85880">
        <w:rPr>
          <w:rFonts w:eastAsia="Times New Roman"/>
          <w:lang w:val="pl-PL" w:eastAsia="pl-PL"/>
        </w:rPr>
        <w:t>)</w:t>
      </w:r>
      <w:r w:rsidR="002D1C85" w:rsidRPr="00D85880">
        <w:rPr>
          <w:rFonts w:eastAsia="Times New Roman"/>
          <w:lang w:val="pl-PL" w:eastAsia="pl-PL"/>
        </w:rPr>
        <w:t xml:space="preserve"> podczas wstępnego okresu kwarantanny wynoszącego 14 dni więźniom </w:t>
      </w:r>
      <w:r w:rsidR="00E52E7C" w:rsidRPr="00D85880">
        <w:rPr>
          <w:rFonts w:eastAsia="Times New Roman"/>
          <w:lang w:val="pl-PL" w:eastAsia="pl-PL"/>
        </w:rPr>
        <w:t xml:space="preserve">w ogóle </w:t>
      </w:r>
      <w:r w:rsidR="002D1C85" w:rsidRPr="00D85880">
        <w:rPr>
          <w:rFonts w:eastAsia="Times New Roman"/>
          <w:lang w:val="pl-PL" w:eastAsia="pl-PL"/>
        </w:rPr>
        <w:t xml:space="preserve">nie wolno </w:t>
      </w:r>
      <w:r w:rsidR="00E52E7C" w:rsidRPr="00D85880">
        <w:rPr>
          <w:rFonts w:eastAsia="Times New Roman"/>
          <w:lang w:val="pl-PL" w:eastAsia="pl-PL"/>
        </w:rPr>
        <w:t xml:space="preserve">było </w:t>
      </w:r>
      <w:r w:rsidR="002D1C85" w:rsidRPr="00D85880">
        <w:rPr>
          <w:rFonts w:eastAsia="Times New Roman"/>
          <w:lang w:val="pl-PL" w:eastAsia="pl-PL"/>
        </w:rPr>
        <w:t>przebywać poza celami</w:t>
      </w:r>
      <w:r w:rsidRPr="00D85880">
        <w:rPr>
          <w:lang w:val="pl-PL"/>
        </w:rPr>
        <w:t xml:space="preserve">. </w:t>
      </w:r>
    </w:p>
    <w:p w14:paraId="5B42348E" w14:textId="77777777" w:rsidR="002D1C85" w:rsidRPr="00D85880" w:rsidRDefault="002D1C85" w:rsidP="002D1C85">
      <w:pPr>
        <w:ind w:left="1134" w:right="1134"/>
        <w:jc w:val="both"/>
        <w:rPr>
          <w:rFonts w:eastAsia="Times New Roman"/>
          <w:lang w:val="pl-PL" w:eastAsia="pl-PL"/>
        </w:rPr>
      </w:pPr>
    </w:p>
    <w:p w14:paraId="3A45EE39" w14:textId="76F8AB13" w:rsidR="0033102A" w:rsidRPr="00D85880" w:rsidRDefault="0033102A" w:rsidP="000C2D33">
      <w:pPr>
        <w:pStyle w:val="SingleTxtG"/>
        <w:rPr>
          <w:b/>
          <w:bCs/>
          <w:lang w:val="pl-PL"/>
        </w:rPr>
      </w:pPr>
      <w:r w:rsidRPr="00D85880">
        <w:rPr>
          <w:lang w:val="pl-PL"/>
        </w:rPr>
        <w:t>81.</w:t>
      </w:r>
      <w:r w:rsidRPr="00D85880">
        <w:rPr>
          <w:lang w:val="pl-PL"/>
        </w:rPr>
        <w:tab/>
      </w:r>
      <w:r w:rsidR="002A4857" w:rsidRPr="00D85880">
        <w:rPr>
          <w:rStyle w:val="tlid-translation"/>
          <w:b/>
          <w:lang w:val="pl-PL"/>
        </w:rPr>
        <w:t>Zgodnie z powtarza</w:t>
      </w:r>
      <w:r w:rsidR="00E52E7C" w:rsidRPr="00D85880">
        <w:rPr>
          <w:rStyle w:val="tlid-translation"/>
          <w:b/>
          <w:lang w:val="pl-PL"/>
        </w:rPr>
        <w:t xml:space="preserve">nymi wielokrotnie </w:t>
      </w:r>
      <w:r w:rsidR="002A4857" w:rsidRPr="00D85880">
        <w:rPr>
          <w:rStyle w:val="tlid-translation"/>
          <w:b/>
          <w:lang w:val="pl-PL"/>
        </w:rPr>
        <w:t>zaleceniami Europejskiego Komitetu ds. zapobiegania torturom oraz nieludzkiemu lub poniżającemu t</w:t>
      </w:r>
      <w:r w:rsidR="00E52E7C" w:rsidRPr="00D85880">
        <w:rPr>
          <w:rStyle w:val="tlid-translation"/>
          <w:b/>
          <w:lang w:val="pl-PL"/>
        </w:rPr>
        <w:t xml:space="preserve">raktowaniu albo karaniu </w:t>
      </w:r>
      <w:r w:rsidR="00AF6860">
        <w:rPr>
          <w:rStyle w:val="tlid-translation"/>
          <w:b/>
          <w:lang w:val="pl-PL"/>
        </w:rPr>
        <w:t>P</w:t>
      </w:r>
      <w:r w:rsidR="002A4857" w:rsidRPr="00D85880">
        <w:rPr>
          <w:rStyle w:val="tlid-translation"/>
          <w:b/>
          <w:lang w:val="pl-PL"/>
        </w:rPr>
        <w:t xml:space="preserve">odkomitet zaleca, aby </w:t>
      </w:r>
      <w:r w:rsidR="00AF6860">
        <w:rPr>
          <w:rStyle w:val="tlid-translation"/>
          <w:b/>
          <w:lang w:val="pl-PL"/>
        </w:rPr>
        <w:t>P</w:t>
      </w:r>
      <w:r w:rsidR="002A4857" w:rsidRPr="00D85880">
        <w:rPr>
          <w:rStyle w:val="tlid-translation"/>
          <w:b/>
          <w:lang w:val="pl-PL"/>
        </w:rPr>
        <w:t>aństwo-</w:t>
      </w:r>
      <w:r w:rsidR="00AF6860">
        <w:rPr>
          <w:rStyle w:val="tlid-translation"/>
          <w:b/>
          <w:lang w:val="pl-PL"/>
        </w:rPr>
        <w:t>S</w:t>
      </w:r>
      <w:r w:rsidR="002A4857" w:rsidRPr="00D85880">
        <w:rPr>
          <w:rStyle w:val="tlid-translation"/>
          <w:b/>
          <w:lang w:val="pl-PL"/>
        </w:rPr>
        <w:t xml:space="preserve">trona </w:t>
      </w:r>
      <w:r w:rsidR="005224E2" w:rsidRPr="00D85880">
        <w:rPr>
          <w:rStyle w:val="tlid-translation"/>
          <w:b/>
          <w:lang w:val="pl-PL"/>
        </w:rPr>
        <w:t>zwiększyło</w:t>
      </w:r>
      <w:r w:rsidR="002A4857" w:rsidRPr="00D85880">
        <w:rPr>
          <w:rStyle w:val="tlid-translation"/>
          <w:b/>
          <w:lang w:val="pl-PL"/>
        </w:rPr>
        <w:t xml:space="preserve"> minimaln</w:t>
      </w:r>
      <w:r w:rsidR="00E52E7C" w:rsidRPr="00D85880">
        <w:rPr>
          <w:rStyle w:val="tlid-translation"/>
          <w:b/>
          <w:lang w:val="pl-PL"/>
        </w:rPr>
        <w:t>ą normę powie</w:t>
      </w:r>
      <w:r w:rsidR="002A4857" w:rsidRPr="00D85880">
        <w:rPr>
          <w:rStyle w:val="tlid-translation"/>
          <w:b/>
          <w:lang w:val="pl-PL"/>
        </w:rPr>
        <w:t xml:space="preserve">rzchni </w:t>
      </w:r>
      <w:r w:rsidR="00E52E7C" w:rsidRPr="00D85880">
        <w:rPr>
          <w:rStyle w:val="tlid-translation"/>
          <w:b/>
          <w:lang w:val="pl-PL"/>
        </w:rPr>
        <w:t>na</w:t>
      </w:r>
      <w:r w:rsidR="002A4857" w:rsidRPr="00D85880">
        <w:rPr>
          <w:rStyle w:val="tlid-translation"/>
          <w:b/>
          <w:lang w:val="pl-PL"/>
        </w:rPr>
        <w:t xml:space="preserve"> więźnia do co najmniej czterech metrów kwadratowych w </w:t>
      </w:r>
      <w:r w:rsidR="00E52E7C" w:rsidRPr="00D85880">
        <w:rPr>
          <w:rStyle w:val="tlid-translation"/>
          <w:b/>
          <w:lang w:val="pl-PL"/>
        </w:rPr>
        <w:t>celach wieloosobowych</w:t>
      </w:r>
      <w:r w:rsidR="002A4857" w:rsidRPr="00D85880">
        <w:rPr>
          <w:rStyle w:val="tlid-translation"/>
          <w:b/>
          <w:lang w:val="pl-PL"/>
        </w:rPr>
        <w:t xml:space="preserve"> (</w:t>
      </w:r>
      <w:r w:rsidR="00E52E7C" w:rsidRPr="00D85880">
        <w:rPr>
          <w:rStyle w:val="tlid-translation"/>
          <w:b/>
          <w:lang w:val="pl-PL"/>
        </w:rPr>
        <w:t xml:space="preserve">z wyłączeniem </w:t>
      </w:r>
      <w:r w:rsidR="002A4857" w:rsidRPr="00D85880">
        <w:rPr>
          <w:rStyle w:val="tlid-translation"/>
          <w:b/>
          <w:lang w:val="pl-PL"/>
        </w:rPr>
        <w:t xml:space="preserve">powierzchni zajmowanej przez </w:t>
      </w:r>
      <w:r w:rsidR="00E52E7C" w:rsidRPr="00D85880">
        <w:rPr>
          <w:rStyle w:val="tlid-translation"/>
          <w:b/>
          <w:lang w:val="pl-PL"/>
        </w:rPr>
        <w:t>kąciki sanitarne</w:t>
      </w:r>
      <w:r w:rsidR="002A4857" w:rsidRPr="00D85880">
        <w:rPr>
          <w:rStyle w:val="tlid-translation"/>
          <w:b/>
          <w:lang w:val="pl-PL"/>
        </w:rPr>
        <w:t xml:space="preserve">) </w:t>
      </w:r>
      <w:r w:rsidR="00E52E7C" w:rsidRPr="00D85880">
        <w:rPr>
          <w:rStyle w:val="tlid-translation"/>
          <w:b/>
          <w:lang w:val="pl-PL"/>
        </w:rPr>
        <w:t>oraz do co najmniej</w:t>
      </w:r>
      <w:r w:rsidR="002A4857" w:rsidRPr="00D85880">
        <w:rPr>
          <w:rStyle w:val="tlid-translation"/>
          <w:b/>
          <w:lang w:val="pl-PL"/>
        </w:rPr>
        <w:t xml:space="preserve"> sześ</w:t>
      </w:r>
      <w:r w:rsidR="00E52E7C" w:rsidRPr="00D85880">
        <w:rPr>
          <w:rStyle w:val="tlid-translation"/>
          <w:b/>
          <w:lang w:val="pl-PL"/>
        </w:rPr>
        <w:t>ciu</w:t>
      </w:r>
      <w:r w:rsidR="002A4857" w:rsidRPr="00D85880">
        <w:rPr>
          <w:rStyle w:val="tlid-translation"/>
          <w:b/>
          <w:lang w:val="pl-PL"/>
        </w:rPr>
        <w:t xml:space="preserve"> metrów kwadratowych w </w:t>
      </w:r>
      <w:r w:rsidR="00E52E7C" w:rsidRPr="00D85880">
        <w:rPr>
          <w:rStyle w:val="tlid-translation"/>
          <w:b/>
          <w:lang w:val="pl-PL"/>
        </w:rPr>
        <w:t>celach</w:t>
      </w:r>
      <w:r w:rsidR="002A4857" w:rsidRPr="00D85880">
        <w:rPr>
          <w:rStyle w:val="tlid-translation"/>
          <w:b/>
          <w:lang w:val="pl-PL"/>
        </w:rPr>
        <w:t xml:space="preserve"> pojedynczych</w:t>
      </w:r>
      <w:r w:rsidR="00E52E7C" w:rsidRPr="00D85880">
        <w:rPr>
          <w:rStyle w:val="tlid-translation"/>
          <w:b/>
          <w:lang w:val="pl-PL"/>
        </w:rPr>
        <w:t>, a następnie ponownie oceniła formaln</w:t>
      </w:r>
      <w:r w:rsidR="005224E2" w:rsidRPr="00D85880">
        <w:rPr>
          <w:rStyle w:val="tlid-translation"/>
          <w:b/>
          <w:lang w:val="pl-PL"/>
        </w:rPr>
        <w:t xml:space="preserve">ie istniejącą </w:t>
      </w:r>
      <w:r w:rsidR="00E52E7C" w:rsidRPr="00D85880">
        <w:rPr>
          <w:rStyle w:val="tlid-translation"/>
          <w:b/>
          <w:lang w:val="pl-PL"/>
        </w:rPr>
        <w:t xml:space="preserve">liczbę miejsc we </w:t>
      </w:r>
      <w:r w:rsidR="002A4857" w:rsidRPr="00D85880">
        <w:rPr>
          <w:rStyle w:val="tlid-translation"/>
          <w:b/>
          <w:lang w:val="pl-PL"/>
        </w:rPr>
        <w:t xml:space="preserve">wszystkich </w:t>
      </w:r>
      <w:r w:rsidR="00AF6860">
        <w:rPr>
          <w:rStyle w:val="tlid-translation"/>
          <w:b/>
          <w:lang w:val="pl-PL"/>
        </w:rPr>
        <w:t>jednostkach</w:t>
      </w:r>
      <w:r w:rsidR="002A4857" w:rsidRPr="00D85880">
        <w:rPr>
          <w:rStyle w:val="tlid-translation"/>
          <w:b/>
          <w:lang w:val="pl-PL"/>
        </w:rPr>
        <w:t xml:space="preserve"> </w:t>
      </w:r>
      <w:r w:rsidR="00E52E7C" w:rsidRPr="00D85880">
        <w:rPr>
          <w:rStyle w:val="tlid-translation"/>
          <w:b/>
          <w:lang w:val="pl-PL"/>
        </w:rPr>
        <w:t>penitencjarnych</w:t>
      </w:r>
      <w:r w:rsidRPr="00D85880">
        <w:rPr>
          <w:b/>
          <w:bCs/>
          <w:lang w:val="pl-PL"/>
        </w:rPr>
        <w:t xml:space="preserve">. </w:t>
      </w:r>
    </w:p>
    <w:p w14:paraId="27D0E44A" w14:textId="6200EAA5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82.</w:t>
      </w:r>
      <w:r w:rsidRPr="00D85880">
        <w:rPr>
          <w:lang w:val="pl-PL"/>
        </w:rPr>
        <w:tab/>
      </w:r>
      <w:r w:rsidR="002A4857" w:rsidRPr="00D85880">
        <w:rPr>
          <w:rStyle w:val="tlid-translation"/>
          <w:lang w:val="pl-PL"/>
        </w:rPr>
        <w:t xml:space="preserve">Podkomitet zauważa, że zaobserwowano różnice pod względem warunków </w:t>
      </w:r>
      <w:r w:rsidR="009E39E5">
        <w:rPr>
          <w:rStyle w:val="tlid-translation"/>
          <w:lang w:val="pl-PL"/>
        </w:rPr>
        <w:t>bytowych</w:t>
      </w:r>
      <w:r w:rsidR="00E52E7C" w:rsidRPr="00D85880">
        <w:rPr>
          <w:rStyle w:val="tlid-translation"/>
          <w:lang w:val="pl-PL"/>
        </w:rPr>
        <w:t xml:space="preserve"> panujących</w:t>
      </w:r>
      <w:r w:rsidR="002A4857" w:rsidRPr="00D85880">
        <w:rPr>
          <w:rStyle w:val="tlid-translation"/>
          <w:lang w:val="pl-PL"/>
        </w:rPr>
        <w:t xml:space="preserve"> w </w:t>
      </w:r>
      <w:r w:rsidR="00E52E7C" w:rsidRPr="00D85880">
        <w:rPr>
          <w:rStyle w:val="tlid-translation"/>
          <w:lang w:val="pl-PL"/>
        </w:rPr>
        <w:t xml:space="preserve">wizytowanych </w:t>
      </w:r>
      <w:r w:rsidR="00AF6860">
        <w:rPr>
          <w:rStyle w:val="tlid-translation"/>
          <w:lang w:val="pl-PL"/>
        </w:rPr>
        <w:t>jednostkach</w:t>
      </w:r>
      <w:r w:rsidR="00E52E7C" w:rsidRPr="00D85880">
        <w:rPr>
          <w:rStyle w:val="tlid-translation"/>
          <w:lang w:val="pl-PL"/>
        </w:rPr>
        <w:t xml:space="preserve">. </w:t>
      </w:r>
      <w:r w:rsidR="00E46789" w:rsidRPr="00D85880">
        <w:rPr>
          <w:rStyle w:val="tlid-translation"/>
          <w:lang w:val="pl-PL"/>
        </w:rPr>
        <w:t>Niektóre z nich ewidentnie</w:t>
      </w:r>
      <w:r w:rsidR="002A4857" w:rsidRPr="00D85880">
        <w:rPr>
          <w:rStyle w:val="tlid-translation"/>
          <w:lang w:val="pl-PL"/>
        </w:rPr>
        <w:t xml:space="preserve"> podjęły działania </w:t>
      </w:r>
      <w:r w:rsidR="00E46789" w:rsidRPr="00D85880">
        <w:rPr>
          <w:rStyle w:val="tlid-translation"/>
          <w:lang w:val="pl-PL"/>
        </w:rPr>
        <w:t>w zakresie</w:t>
      </w:r>
      <w:r w:rsidR="002A4857" w:rsidRPr="00D85880">
        <w:rPr>
          <w:rStyle w:val="tlid-translation"/>
          <w:lang w:val="pl-PL"/>
        </w:rPr>
        <w:t xml:space="preserve"> renowacji budynków, </w:t>
      </w:r>
      <w:r w:rsidR="00E46789" w:rsidRPr="00D85880">
        <w:rPr>
          <w:rStyle w:val="tlid-translation"/>
          <w:lang w:val="pl-PL"/>
        </w:rPr>
        <w:t>modernizacji</w:t>
      </w:r>
      <w:r w:rsidR="002A4857" w:rsidRPr="00D85880">
        <w:rPr>
          <w:rStyle w:val="tlid-translation"/>
          <w:lang w:val="pl-PL"/>
        </w:rPr>
        <w:t xml:space="preserve"> infrastruktury </w:t>
      </w:r>
      <w:r w:rsidR="00E46789" w:rsidRPr="00D85880">
        <w:rPr>
          <w:rStyle w:val="tlid-translation"/>
          <w:lang w:val="pl-PL"/>
        </w:rPr>
        <w:t>czy</w:t>
      </w:r>
      <w:r w:rsidR="002A4857" w:rsidRPr="00D85880">
        <w:rPr>
          <w:rStyle w:val="tlid-translation"/>
          <w:lang w:val="pl-PL"/>
        </w:rPr>
        <w:t xml:space="preserve"> </w:t>
      </w:r>
      <w:r w:rsidR="00E46789" w:rsidRPr="00D85880">
        <w:rPr>
          <w:rStyle w:val="tlid-translation"/>
          <w:lang w:val="pl-PL"/>
        </w:rPr>
        <w:t>wyposażenia w nowe meble. P</w:t>
      </w:r>
      <w:r w:rsidR="002A4857" w:rsidRPr="00D85880">
        <w:rPr>
          <w:rStyle w:val="tlid-translation"/>
          <w:lang w:val="pl-PL"/>
        </w:rPr>
        <w:t xml:space="preserve">odkomitet jest jednak zaniepokojony faktem, że w wielu </w:t>
      </w:r>
      <w:r w:rsidR="00AF6860">
        <w:rPr>
          <w:rStyle w:val="tlid-translation"/>
          <w:lang w:val="pl-PL"/>
        </w:rPr>
        <w:t xml:space="preserve">miejscach </w:t>
      </w:r>
      <w:r w:rsidR="002A4857" w:rsidRPr="00D85880">
        <w:rPr>
          <w:rStyle w:val="tlid-translation"/>
          <w:lang w:val="pl-PL"/>
        </w:rPr>
        <w:t xml:space="preserve">warunki </w:t>
      </w:r>
      <w:r w:rsidR="009E39E5">
        <w:rPr>
          <w:rStyle w:val="tlid-translation"/>
          <w:lang w:val="pl-PL"/>
        </w:rPr>
        <w:t>bytowe</w:t>
      </w:r>
      <w:r w:rsidR="002A4857" w:rsidRPr="00D85880">
        <w:rPr>
          <w:rStyle w:val="tlid-translation"/>
          <w:lang w:val="pl-PL"/>
        </w:rPr>
        <w:t xml:space="preserve"> są złe, instalacje elektryczne i wodne w niektórych </w:t>
      </w:r>
      <w:r w:rsidR="00E91B2C" w:rsidRPr="00D85880">
        <w:rPr>
          <w:rStyle w:val="tlid-translation"/>
          <w:lang w:val="pl-PL"/>
        </w:rPr>
        <w:t>zakładach</w:t>
      </w:r>
      <w:r w:rsidR="002A4857" w:rsidRPr="00D85880">
        <w:rPr>
          <w:rStyle w:val="tlid-translation"/>
          <w:lang w:val="pl-PL"/>
        </w:rPr>
        <w:t xml:space="preserve"> są przestarzałe, a </w:t>
      </w:r>
      <w:r w:rsidR="00E91B2C" w:rsidRPr="00D85880">
        <w:rPr>
          <w:rStyle w:val="tlid-translation"/>
          <w:lang w:val="pl-PL"/>
        </w:rPr>
        <w:t>istniejące nieliczne</w:t>
      </w:r>
      <w:r w:rsidR="002A4857" w:rsidRPr="00D85880">
        <w:rPr>
          <w:rStyle w:val="tlid-translation"/>
          <w:lang w:val="pl-PL"/>
        </w:rPr>
        <w:t xml:space="preserve"> meble są zwykle stare i czasami nieodpowiednie (np. </w:t>
      </w:r>
      <w:r w:rsidR="00E91B2C" w:rsidRPr="00D85880">
        <w:rPr>
          <w:rStyle w:val="tlid-translation"/>
          <w:lang w:val="pl-PL"/>
        </w:rPr>
        <w:t>zbyt małe łóżka, na których z trudem mieszczą się</w:t>
      </w:r>
      <w:r w:rsidR="002A4857" w:rsidRPr="00D85880">
        <w:rPr>
          <w:rStyle w:val="tlid-translation"/>
          <w:lang w:val="pl-PL"/>
        </w:rPr>
        <w:t xml:space="preserve"> wy</w:t>
      </w:r>
      <w:r w:rsidR="00E91B2C" w:rsidRPr="00D85880">
        <w:rPr>
          <w:rStyle w:val="tlid-translation"/>
          <w:lang w:val="pl-PL"/>
        </w:rPr>
        <w:t xml:space="preserve">socy lub grubsi </w:t>
      </w:r>
      <w:r w:rsidR="002A4857" w:rsidRPr="00D85880">
        <w:rPr>
          <w:rStyle w:val="tlid-translation"/>
          <w:lang w:val="pl-PL"/>
        </w:rPr>
        <w:t xml:space="preserve">więźniowie). Delegacja usłyszała skargi, że </w:t>
      </w:r>
      <w:r w:rsidR="00B65233" w:rsidRPr="00D85880">
        <w:rPr>
          <w:rStyle w:val="tlid-translation"/>
          <w:lang w:val="pl-PL"/>
        </w:rPr>
        <w:t>z powodu braku</w:t>
      </w:r>
      <w:r w:rsidR="002A4857" w:rsidRPr="00D85880">
        <w:rPr>
          <w:rStyle w:val="tlid-translation"/>
          <w:lang w:val="pl-PL"/>
        </w:rPr>
        <w:t xml:space="preserve"> mebli do przechowywania rzeczy osobistych więźniowie we wspólnych celach </w:t>
      </w:r>
      <w:r w:rsidR="00B65233" w:rsidRPr="00D85880">
        <w:rPr>
          <w:rStyle w:val="tlid-translation"/>
          <w:lang w:val="pl-PL"/>
        </w:rPr>
        <w:t>byli</w:t>
      </w:r>
      <w:r w:rsidR="002A4857" w:rsidRPr="00D85880">
        <w:rPr>
          <w:rStyle w:val="tlid-translation"/>
          <w:lang w:val="pl-PL"/>
        </w:rPr>
        <w:t xml:space="preserve"> zmuszeni do przechowywania swoich rzeczy w plastikowym pojemniku lub </w:t>
      </w:r>
      <w:r w:rsidR="00B65233" w:rsidRPr="00D85880">
        <w:rPr>
          <w:rStyle w:val="tlid-translation"/>
          <w:lang w:val="pl-PL"/>
        </w:rPr>
        <w:t xml:space="preserve">pod łóżkiem </w:t>
      </w:r>
      <w:r w:rsidR="002A4857" w:rsidRPr="00D85880">
        <w:rPr>
          <w:rStyle w:val="tlid-translation"/>
          <w:lang w:val="pl-PL"/>
        </w:rPr>
        <w:t xml:space="preserve">na podłodze. Podkomitet </w:t>
      </w:r>
      <w:r w:rsidR="00B65233" w:rsidRPr="00D85880">
        <w:rPr>
          <w:rStyle w:val="tlid-translation"/>
          <w:lang w:val="pl-PL"/>
        </w:rPr>
        <w:t xml:space="preserve">jest również zaniepokojony, że </w:t>
      </w:r>
      <w:r w:rsidR="002A4857" w:rsidRPr="00D85880">
        <w:rPr>
          <w:rStyle w:val="tlid-translation"/>
          <w:lang w:val="pl-PL"/>
        </w:rPr>
        <w:t xml:space="preserve">więźniowie nie mieli dostępu do świeżego powietrza ani bezpośredniego światła słonecznego w kilku celach. </w:t>
      </w:r>
    </w:p>
    <w:p w14:paraId="06AD2835" w14:textId="01F6C759" w:rsidR="002A4857" w:rsidRPr="00D85880" w:rsidRDefault="0033102A" w:rsidP="002A4857">
      <w:pPr>
        <w:ind w:left="1134" w:right="1134"/>
        <w:jc w:val="both"/>
        <w:rPr>
          <w:rFonts w:eastAsia="Times New Roman"/>
          <w:b/>
          <w:lang w:val="pl-PL" w:eastAsia="pl-PL"/>
        </w:rPr>
      </w:pPr>
      <w:r w:rsidRPr="00D85880">
        <w:rPr>
          <w:lang w:val="pl-PL"/>
        </w:rPr>
        <w:t>83.</w:t>
      </w:r>
      <w:r w:rsidRPr="00D85880">
        <w:rPr>
          <w:lang w:val="pl-PL"/>
        </w:rPr>
        <w:tab/>
      </w:r>
      <w:r w:rsidR="002A4857" w:rsidRPr="00D85880">
        <w:rPr>
          <w:rFonts w:eastAsia="Times New Roman"/>
          <w:b/>
          <w:lang w:val="pl-PL" w:eastAsia="pl-PL"/>
        </w:rPr>
        <w:t xml:space="preserve">Podkomitet zaleca, aby </w:t>
      </w:r>
      <w:r w:rsidR="00AF6860">
        <w:rPr>
          <w:rFonts w:eastAsia="Times New Roman"/>
          <w:b/>
          <w:lang w:val="pl-PL" w:eastAsia="pl-PL"/>
        </w:rPr>
        <w:t>P</w:t>
      </w:r>
      <w:r w:rsidR="002A4857" w:rsidRPr="00D85880">
        <w:rPr>
          <w:rFonts w:eastAsia="Times New Roman"/>
          <w:b/>
          <w:lang w:val="pl-PL" w:eastAsia="pl-PL"/>
        </w:rPr>
        <w:t>aństwo-</w:t>
      </w:r>
      <w:r w:rsidR="00AF6860">
        <w:rPr>
          <w:rFonts w:eastAsia="Times New Roman"/>
          <w:b/>
          <w:lang w:val="pl-PL" w:eastAsia="pl-PL"/>
        </w:rPr>
        <w:t>S</w:t>
      </w:r>
      <w:r w:rsidR="002A4857" w:rsidRPr="00D85880">
        <w:rPr>
          <w:rFonts w:eastAsia="Times New Roman"/>
          <w:b/>
          <w:lang w:val="pl-PL" w:eastAsia="pl-PL"/>
        </w:rPr>
        <w:t>trona kontynuowało remont</w:t>
      </w:r>
      <w:r w:rsidR="009522C8" w:rsidRPr="00D85880">
        <w:rPr>
          <w:rFonts w:eastAsia="Times New Roman"/>
          <w:b/>
          <w:lang w:val="pl-PL" w:eastAsia="pl-PL"/>
        </w:rPr>
        <w:t>owanie</w:t>
      </w:r>
      <w:r w:rsidR="002A4857" w:rsidRPr="00D85880">
        <w:rPr>
          <w:rFonts w:eastAsia="Times New Roman"/>
          <w:b/>
          <w:lang w:val="pl-PL" w:eastAsia="pl-PL"/>
        </w:rPr>
        <w:t>, ulepszanie i moderniz</w:t>
      </w:r>
      <w:r w:rsidR="009522C8" w:rsidRPr="00D85880">
        <w:rPr>
          <w:rFonts w:eastAsia="Times New Roman"/>
          <w:b/>
          <w:lang w:val="pl-PL" w:eastAsia="pl-PL"/>
        </w:rPr>
        <w:t xml:space="preserve">ację </w:t>
      </w:r>
      <w:r w:rsidR="00E47D15" w:rsidRPr="00D85880">
        <w:rPr>
          <w:rFonts w:eastAsia="Times New Roman"/>
          <w:b/>
          <w:lang w:val="pl-PL" w:eastAsia="pl-PL"/>
        </w:rPr>
        <w:t xml:space="preserve">zasobów fizycznych </w:t>
      </w:r>
      <w:r w:rsidR="002A4857" w:rsidRPr="00D85880">
        <w:rPr>
          <w:rFonts w:eastAsia="Times New Roman"/>
          <w:b/>
          <w:lang w:val="pl-PL" w:eastAsia="pl-PL"/>
        </w:rPr>
        <w:t>zakładów karnych w celu zapewnienia, aby warunki w więzieniach były co najmniej zgodne z</w:t>
      </w:r>
      <w:r w:rsidR="009522C8" w:rsidRPr="00D85880">
        <w:rPr>
          <w:rFonts w:eastAsia="Times New Roman"/>
          <w:b/>
          <w:lang w:val="pl-PL" w:eastAsia="pl-PL"/>
        </w:rPr>
        <w:t xml:space="preserve"> </w:t>
      </w:r>
      <w:r w:rsidR="009522C8" w:rsidRPr="00D85880">
        <w:rPr>
          <w:rStyle w:val="tlid-translation"/>
          <w:b/>
          <w:lang w:val="pl-PL"/>
        </w:rPr>
        <w:t>Wzorcowymi minimalnymi zasadami Organizacji Narodów Zjednoczonych dotyczącymi traktowania więźniów (zasadami Nelsona Mandeli)</w:t>
      </w:r>
      <w:r w:rsidR="002A4857" w:rsidRPr="00D85880">
        <w:rPr>
          <w:rFonts w:eastAsia="Times New Roman"/>
          <w:b/>
          <w:lang w:val="pl-PL" w:eastAsia="pl-PL"/>
        </w:rPr>
        <w:t xml:space="preserve">. </w:t>
      </w:r>
    </w:p>
    <w:p w14:paraId="13D2ADB9" w14:textId="7BB5C0AA" w:rsidR="0033102A" w:rsidRPr="00D85880" w:rsidRDefault="0033102A" w:rsidP="000C2D33">
      <w:pPr>
        <w:pStyle w:val="SingleTxtG"/>
        <w:rPr>
          <w:bCs/>
          <w:lang w:val="pl-PL"/>
        </w:rPr>
      </w:pPr>
    </w:p>
    <w:p w14:paraId="145F4696" w14:textId="32E993C2" w:rsidR="0033102A" w:rsidRPr="00D85880" w:rsidRDefault="0033102A" w:rsidP="007F667B">
      <w:pPr>
        <w:pStyle w:val="H23G"/>
        <w:rPr>
          <w:lang w:val="pl-PL"/>
        </w:rPr>
      </w:pPr>
      <w:r w:rsidRPr="00D85880">
        <w:rPr>
          <w:lang w:val="pl-PL"/>
        </w:rPr>
        <w:tab/>
        <w:t>(b)</w:t>
      </w:r>
      <w:r w:rsidRPr="00D85880">
        <w:rPr>
          <w:lang w:val="pl-PL"/>
        </w:rPr>
        <w:tab/>
      </w:r>
      <w:r w:rsidR="00C34D2C" w:rsidRPr="00D85880">
        <w:rPr>
          <w:rStyle w:val="tlid-translation"/>
          <w:lang w:val="pl-PL"/>
        </w:rPr>
        <w:t>Różnice w</w:t>
      </w:r>
      <w:r w:rsidR="00F07AE7" w:rsidRPr="00D85880">
        <w:rPr>
          <w:rStyle w:val="tlid-translation"/>
          <w:lang w:val="pl-PL"/>
        </w:rPr>
        <w:t xml:space="preserve"> klasyfikacj</w:t>
      </w:r>
      <w:r w:rsidR="00C34D2C" w:rsidRPr="00D85880">
        <w:rPr>
          <w:rStyle w:val="tlid-translation"/>
          <w:lang w:val="pl-PL"/>
        </w:rPr>
        <w:t>i</w:t>
      </w:r>
      <w:r w:rsidR="00F07AE7" w:rsidRPr="00D85880">
        <w:rPr>
          <w:rStyle w:val="tlid-translation"/>
          <w:lang w:val="pl-PL"/>
        </w:rPr>
        <w:t xml:space="preserve"> </w:t>
      </w:r>
    </w:p>
    <w:p w14:paraId="26239AB2" w14:textId="6A32CC60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84.</w:t>
      </w:r>
      <w:r w:rsidRPr="00D85880">
        <w:rPr>
          <w:lang w:val="pl-PL"/>
        </w:rPr>
        <w:tab/>
      </w:r>
      <w:r w:rsidR="00F07AE7" w:rsidRPr="00D85880">
        <w:rPr>
          <w:rStyle w:val="tlid-translation"/>
          <w:lang w:val="pl-PL"/>
        </w:rPr>
        <w:t>Podkomitet jest zaniepokojony tym, że klasyfik</w:t>
      </w:r>
      <w:r w:rsidR="00C34D2C" w:rsidRPr="00D85880">
        <w:rPr>
          <w:rStyle w:val="tlid-translation"/>
          <w:lang w:val="pl-PL"/>
        </w:rPr>
        <w:t>owanie osadzonych</w:t>
      </w:r>
      <w:r w:rsidR="00F07AE7" w:rsidRPr="00D85880">
        <w:rPr>
          <w:rStyle w:val="tlid-translation"/>
          <w:lang w:val="pl-PL"/>
        </w:rPr>
        <w:t xml:space="preserve"> </w:t>
      </w:r>
      <w:r w:rsidR="00C34D2C" w:rsidRPr="00D85880">
        <w:rPr>
          <w:rStyle w:val="tlid-translation"/>
          <w:lang w:val="pl-PL"/>
        </w:rPr>
        <w:t>do</w:t>
      </w:r>
      <w:r w:rsidR="00F07AE7" w:rsidRPr="00D85880">
        <w:rPr>
          <w:rStyle w:val="tlid-translation"/>
          <w:lang w:val="pl-PL"/>
        </w:rPr>
        <w:t xml:space="preserve"> różnych reżimów </w:t>
      </w:r>
      <w:r w:rsidR="00C940A9" w:rsidRPr="00D85880">
        <w:rPr>
          <w:rStyle w:val="tlid-translation"/>
          <w:lang w:val="pl-PL"/>
        </w:rPr>
        <w:t>odbywania kary</w:t>
      </w:r>
      <w:r w:rsidR="00F07AE7" w:rsidRPr="00D85880">
        <w:rPr>
          <w:rStyle w:val="tlid-translation"/>
          <w:lang w:val="pl-PL"/>
        </w:rPr>
        <w:t xml:space="preserve"> nie wydaje się </w:t>
      </w:r>
      <w:r w:rsidR="00C34D2C" w:rsidRPr="00D85880">
        <w:rPr>
          <w:rStyle w:val="tlid-translation"/>
          <w:lang w:val="pl-PL"/>
        </w:rPr>
        <w:t xml:space="preserve">być oparte </w:t>
      </w:r>
      <w:r w:rsidR="00F07AE7" w:rsidRPr="00D85880">
        <w:rPr>
          <w:rStyle w:val="tlid-translation"/>
          <w:lang w:val="pl-PL"/>
        </w:rPr>
        <w:t>na ocenie ryzyka, a</w:t>
      </w:r>
      <w:r w:rsidR="001C6D58" w:rsidRPr="00D85880">
        <w:rPr>
          <w:rStyle w:val="tlid-translation"/>
          <w:lang w:val="pl-PL"/>
        </w:rPr>
        <w:t xml:space="preserve"> </w:t>
      </w:r>
      <w:r w:rsidR="00F07AE7" w:rsidRPr="00D85880">
        <w:rPr>
          <w:rStyle w:val="tlid-translation"/>
          <w:lang w:val="pl-PL"/>
        </w:rPr>
        <w:t xml:space="preserve">raczej na długości kary </w:t>
      </w:r>
      <w:r w:rsidR="00C940A9" w:rsidRPr="00D85880">
        <w:rPr>
          <w:rStyle w:val="tlid-translation"/>
          <w:lang w:val="pl-PL"/>
        </w:rPr>
        <w:t xml:space="preserve">pozbawienia wolności </w:t>
      </w:r>
      <w:r w:rsidR="00C34D2C" w:rsidRPr="00D85880">
        <w:rPr>
          <w:rStyle w:val="tlid-translation"/>
          <w:lang w:val="pl-PL"/>
        </w:rPr>
        <w:t>oraz</w:t>
      </w:r>
      <w:r w:rsidR="00F07AE7" w:rsidRPr="00D85880">
        <w:rPr>
          <w:rStyle w:val="tlid-translation"/>
          <w:lang w:val="pl-PL"/>
        </w:rPr>
        <w:t xml:space="preserve"> </w:t>
      </w:r>
      <w:r w:rsidR="00C940A9" w:rsidRPr="00D85880">
        <w:rPr>
          <w:rStyle w:val="tlid-translation"/>
          <w:lang w:val="pl-PL"/>
        </w:rPr>
        <w:t>klasyfikacji czynu</w:t>
      </w:r>
      <w:r w:rsidR="00F07AE7" w:rsidRPr="00D85880">
        <w:rPr>
          <w:rStyle w:val="tlid-translation"/>
          <w:lang w:val="pl-PL"/>
        </w:rPr>
        <w:t>. W jedn</w:t>
      </w:r>
      <w:r w:rsidR="00AF6860">
        <w:rPr>
          <w:rStyle w:val="tlid-translation"/>
          <w:lang w:val="pl-PL"/>
        </w:rPr>
        <w:t>ej</w:t>
      </w:r>
      <w:r w:rsidR="00F07AE7" w:rsidRPr="00D85880">
        <w:rPr>
          <w:rStyle w:val="tlid-translation"/>
          <w:lang w:val="pl-PL"/>
        </w:rPr>
        <w:t xml:space="preserve"> z </w:t>
      </w:r>
      <w:r w:rsidR="00AF6860">
        <w:rPr>
          <w:rStyle w:val="tlid-translation"/>
          <w:lang w:val="pl-PL"/>
        </w:rPr>
        <w:t>placówek</w:t>
      </w:r>
      <w:r w:rsidR="00F07AE7" w:rsidRPr="00D85880">
        <w:rPr>
          <w:rStyle w:val="tlid-translation"/>
          <w:lang w:val="pl-PL"/>
        </w:rPr>
        <w:t xml:space="preserve"> </w:t>
      </w:r>
      <w:r w:rsidR="00312560" w:rsidRPr="00D85880">
        <w:rPr>
          <w:rStyle w:val="tlid-translation"/>
          <w:lang w:val="pl-PL"/>
        </w:rPr>
        <w:t>pracownik</w:t>
      </w:r>
      <w:r w:rsidR="00F07AE7" w:rsidRPr="00D85880">
        <w:rPr>
          <w:rStyle w:val="tlid-translation"/>
          <w:lang w:val="pl-PL"/>
        </w:rPr>
        <w:t xml:space="preserve"> wyraził </w:t>
      </w:r>
      <w:r w:rsidR="00C34D2C" w:rsidRPr="00D85880">
        <w:rPr>
          <w:rStyle w:val="tlid-translation"/>
          <w:lang w:val="pl-PL"/>
        </w:rPr>
        <w:t xml:space="preserve">zaniepokojenie </w:t>
      </w:r>
      <w:r w:rsidR="00312560" w:rsidRPr="00D85880">
        <w:rPr>
          <w:rStyle w:val="tlid-translation"/>
          <w:lang w:val="pl-PL"/>
        </w:rPr>
        <w:t>faktem</w:t>
      </w:r>
      <w:r w:rsidR="00F07AE7" w:rsidRPr="00D85880">
        <w:rPr>
          <w:rStyle w:val="tlid-translation"/>
          <w:lang w:val="pl-PL"/>
        </w:rPr>
        <w:t xml:space="preserve">, że więźniowie </w:t>
      </w:r>
      <w:r w:rsidR="00C34D2C" w:rsidRPr="00D85880">
        <w:rPr>
          <w:rStyle w:val="tlid-translation"/>
          <w:lang w:val="pl-PL"/>
        </w:rPr>
        <w:t>agresywni</w:t>
      </w:r>
      <w:r w:rsidR="00F07AE7" w:rsidRPr="00D85880">
        <w:rPr>
          <w:rStyle w:val="tlid-translation"/>
          <w:lang w:val="pl-PL"/>
        </w:rPr>
        <w:t xml:space="preserve"> i </w:t>
      </w:r>
      <w:r w:rsidR="00C34D2C" w:rsidRPr="00D85880">
        <w:rPr>
          <w:rStyle w:val="tlid-translation"/>
          <w:lang w:val="pl-PL"/>
        </w:rPr>
        <w:t xml:space="preserve">więźniowie nieagresywni są </w:t>
      </w:r>
      <w:r w:rsidR="00F07AE7" w:rsidRPr="00D85880">
        <w:rPr>
          <w:rStyle w:val="tlid-translation"/>
          <w:lang w:val="pl-PL"/>
        </w:rPr>
        <w:t xml:space="preserve">czasami umieszczani w tej samej celi. Ponadto pomimo dostępności </w:t>
      </w:r>
      <w:r w:rsidR="00C34D2C" w:rsidRPr="00D85880">
        <w:rPr>
          <w:rStyle w:val="tlid-translation"/>
          <w:lang w:val="pl-PL"/>
        </w:rPr>
        <w:t xml:space="preserve">wychowawców </w:t>
      </w:r>
      <w:r w:rsidR="00E47D15" w:rsidRPr="00D85880">
        <w:rPr>
          <w:rStyle w:val="tlid-translation"/>
          <w:lang w:val="pl-PL"/>
        </w:rPr>
        <w:t>penitencjarnych</w:t>
      </w:r>
      <w:r w:rsidR="00F07AE7" w:rsidRPr="00D85880">
        <w:rPr>
          <w:rStyle w:val="tlid-translation"/>
          <w:lang w:val="pl-PL"/>
        </w:rPr>
        <w:t xml:space="preserve">, którzy </w:t>
      </w:r>
      <w:r w:rsidR="00E47D15" w:rsidRPr="00D85880">
        <w:rPr>
          <w:rStyle w:val="tlid-translation"/>
          <w:lang w:val="pl-PL"/>
        </w:rPr>
        <w:t>pracują z więźniami indywidualnie</w:t>
      </w:r>
      <w:r w:rsidR="00F07AE7" w:rsidRPr="00D85880">
        <w:rPr>
          <w:rStyle w:val="tlid-translation"/>
          <w:lang w:val="pl-PL"/>
        </w:rPr>
        <w:t xml:space="preserve"> delegacja obawia się, że indywidualne potrzeby </w:t>
      </w:r>
      <w:r w:rsidR="00C940A9" w:rsidRPr="00D85880">
        <w:rPr>
          <w:rStyle w:val="tlid-translation"/>
          <w:lang w:val="pl-PL"/>
        </w:rPr>
        <w:t xml:space="preserve">więźniów </w:t>
      </w:r>
      <w:r w:rsidR="00F07AE7" w:rsidRPr="00D85880">
        <w:rPr>
          <w:rStyle w:val="tlid-translation"/>
          <w:lang w:val="pl-PL"/>
        </w:rPr>
        <w:t xml:space="preserve">nie zawsze są uwzględniane przy </w:t>
      </w:r>
      <w:r w:rsidR="00C940A9" w:rsidRPr="00D85880">
        <w:rPr>
          <w:rStyle w:val="tlid-translation"/>
          <w:lang w:val="pl-PL"/>
        </w:rPr>
        <w:t xml:space="preserve">ich umieszczeniu w jednej </w:t>
      </w:r>
      <w:r w:rsidR="00E47D15" w:rsidRPr="00D85880">
        <w:rPr>
          <w:rStyle w:val="tlid-translation"/>
          <w:lang w:val="pl-PL"/>
        </w:rPr>
        <w:t>celi</w:t>
      </w:r>
      <w:r w:rsidR="00F07AE7" w:rsidRPr="00D85880">
        <w:rPr>
          <w:rStyle w:val="tlid-translation"/>
          <w:lang w:val="pl-PL"/>
        </w:rPr>
        <w:t xml:space="preserve">. W </w:t>
      </w:r>
      <w:r w:rsidR="00E47D15" w:rsidRPr="00D85880">
        <w:rPr>
          <w:rStyle w:val="tlid-translation"/>
          <w:lang w:val="pl-PL"/>
        </w:rPr>
        <w:t>efekcie</w:t>
      </w:r>
      <w:r w:rsidR="00F07AE7" w:rsidRPr="00D85880">
        <w:rPr>
          <w:rStyle w:val="tlid-translation"/>
          <w:lang w:val="pl-PL"/>
        </w:rPr>
        <w:t xml:space="preserve"> na </w:t>
      </w:r>
      <w:r w:rsidR="00F07AE7" w:rsidRPr="00D85880">
        <w:rPr>
          <w:rStyle w:val="tlid-translation"/>
          <w:lang w:val="pl-PL"/>
        </w:rPr>
        <w:lastRenderedPageBreak/>
        <w:t xml:space="preserve">przykład osoba, u której zdiagnozowano astmę może zostać umieszczona w celi z </w:t>
      </w:r>
      <w:r w:rsidR="00E47D15" w:rsidRPr="00D85880">
        <w:rPr>
          <w:rStyle w:val="tlid-translation"/>
          <w:lang w:val="pl-PL"/>
        </w:rPr>
        <w:t xml:space="preserve">osobą palącą. </w:t>
      </w:r>
    </w:p>
    <w:p w14:paraId="3EF26CF7" w14:textId="4F4DDBDB" w:rsidR="0033102A" w:rsidRPr="00D85880" w:rsidRDefault="0033102A" w:rsidP="000C2D33">
      <w:pPr>
        <w:pStyle w:val="SingleTxtG"/>
        <w:rPr>
          <w:b/>
          <w:bCs/>
          <w:lang w:val="pl-PL"/>
        </w:rPr>
      </w:pPr>
      <w:r w:rsidRPr="00D85880">
        <w:rPr>
          <w:lang w:val="pl-PL"/>
        </w:rPr>
        <w:t>85.</w:t>
      </w:r>
      <w:r w:rsidRPr="00D85880">
        <w:rPr>
          <w:lang w:val="pl-PL"/>
        </w:rPr>
        <w:tab/>
      </w:r>
      <w:r w:rsidR="00F07AE7" w:rsidRPr="00D85880">
        <w:rPr>
          <w:rStyle w:val="tlid-translation"/>
          <w:b/>
          <w:lang w:val="pl-PL"/>
        </w:rPr>
        <w:t xml:space="preserve">Podkomitet zaleca, aby </w:t>
      </w:r>
      <w:r w:rsidR="00AF6860">
        <w:rPr>
          <w:rStyle w:val="tlid-translation"/>
          <w:b/>
          <w:lang w:val="pl-PL"/>
        </w:rPr>
        <w:t>P</w:t>
      </w:r>
      <w:r w:rsidR="00F07AE7" w:rsidRPr="00D85880">
        <w:rPr>
          <w:rStyle w:val="tlid-translation"/>
          <w:b/>
          <w:lang w:val="pl-PL"/>
        </w:rPr>
        <w:t>aństwo-</w:t>
      </w:r>
      <w:r w:rsidR="00AF6860">
        <w:rPr>
          <w:rStyle w:val="tlid-translation"/>
          <w:b/>
          <w:lang w:val="pl-PL"/>
        </w:rPr>
        <w:t>S</w:t>
      </w:r>
      <w:r w:rsidR="00F07AE7" w:rsidRPr="00D85880">
        <w:rPr>
          <w:rStyle w:val="tlid-translation"/>
          <w:b/>
          <w:lang w:val="pl-PL"/>
        </w:rPr>
        <w:t xml:space="preserve">trona dokonało przeglądu i </w:t>
      </w:r>
      <w:r w:rsidR="00E47D15" w:rsidRPr="00D85880">
        <w:rPr>
          <w:rStyle w:val="tlid-translation"/>
          <w:b/>
          <w:lang w:val="pl-PL"/>
        </w:rPr>
        <w:t>poprawy</w:t>
      </w:r>
      <w:r w:rsidR="00F07AE7" w:rsidRPr="00D85880">
        <w:rPr>
          <w:rStyle w:val="tlid-translation"/>
          <w:b/>
          <w:lang w:val="pl-PL"/>
        </w:rPr>
        <w:t xml:space="preserve"> systemu klasyfikowania skazanych </w:t>
      </w:r>
      <w:r w:rsidR="00C940A9" w:rsidRPr="00D85880">
        <w:rPr>
          <w:rStyle w:val="tlid-translation"/>
          <w:b/>
          <w:lang w:val="pl-PL"/>
        </w:rPr>
        <w:t>osadzonych do różnych reżimów odbywania kary w</w:t>
      </w:r>
      <w:r w:rsidR="00F07AE7" w:rsidRPr="00D85880">
        <w:rPr>
          <w:rStyle w:val="tlid-translation"/>
          <w:b/>
          <w:lang w:val="pl-PL"/>
        </w:rPr>
        <w:t xml:space="preserve"> celu uwzględnienia wszystkich istotnych </w:t>
      </w:r>
      <w:r w:rsidR="00C940A9" w:rsidRPr="00D85880">
        <w:rPr>
          <w:rStyle w:val="tlid-translation"/>
          <w:b/>
          <w:lang w:val="pl-PL"/>
        </w:rPr>
        <w:t>cech</w:t>
      </w:r>
      <w:r w:rsidR="00F07AE7" w:rsidRPr="00D85880">
        <w:rPr>
          <w:rStyle w:val="tlid-translation"/>
          <w:b/>
          <w:lang w:val="pl-PL"/>
        </w:rPr>
        <w:t xml:space="preserve"> osobowości więźnia, oprócz rodzaju popełnionego przestępstwa i </w:t>
      </w:r>
      <w:r w:rsidR="004B5996" w:rsidRPr="00D85880">
        <w:rPr>
          <w:rStyle w:val="tlid-translation"/>
          <w:b/>
          <w:lang w:val="pl-PL"/>
        </w:rPr>
        <w:t>długości kary</w:t>
      </w:r>
      <w:r w:rsidRPr="00D85880">
        <w:rPr>
          <w:b/>
          <w:bCs/>
          <w:lang w:val="pl-PL"/>
        </w:rPr>
        <w:t xml:space="preserve">. </w:t>
      </w:r>
    </w:p>
    <w:p w14:paraId="754B1273" w14:textId="4C07551A" w:rsidR="0033102A" w:rsidRPr="00D85880" w:rsidRDefault="0033102A" w:rsidP="007F667B">
      <w:pPr>
        <w:pStyle w:val="H23G"/>
        <w:rPr>
          <w:lang w:val="pl-PL"/>
        </w:rPr>
      </w:pPr>
      <w:r w:rsidRPr="00D85880">
        <w:rPr>
          <w:lang w:val="pl-PL"/>
        </w:rPr>
        <w:tab/>
        <w:t>(c)</w:t>
      </w:r>
      <w:r w:rsidRPr="00D85880">
        <w:rPr>
          <w:lang w:val="pl-PL"/>
        </w:rPr>
        <w:tab/>
      </w:r>
      <w:r w:rsidR="00F07AE7" w:rsidRPr="00D85880">
        <w:rPr>
          <w:rStyle w:val="tlid-translation"/>
          <w:lang w:val="pl-PL"/>
        </w:rPr>
        <w:t>Reżim</w:t>
      </w:r>
      <w:r w:rsidR="004B5996" w:rsidRPr="00D85880">
        <w:rPr>
          <w:rStyle w:val="tlid-translation"/>
          <w:lang w:val="pl-PL"/>
        </w:rPr>
        <w:t xml:space="preserve"> odbywania kary</w:t>
      </w:r>
      <w:r w:rsidR="00F07AE7" w:rsidRPr="00D85880">
        <w:rPr>
          <w:rStyle w:val="tlid-translation"/>
          <w:lang w:val="pl-PL"/>
        </w:rPr>
        <w:t xml:space="preserve">: praca, </w:t>
      </w:r>
      <w:r w:rsidR="004B5996" w:rsidRPr="00D85880">
        <w:rPr>
          <w:rStyle w:val="tlid-translation"/>
          <w:lang w:val="pl-PL"/>
        </w:rPr>
        <w:t>nauka</w:t>
      </w:r>
      <w:r w:rsidR="00F07AE7" w:rsidRPr="00D85880">
        <w:rPr>
          <w:rStyle w:val="tlid-translation"/>
          <w:lang w:val="pl-PL"/>
        </w:rPr>
        <w:t xml:space="preserve"> i </w:t>
      </w:r>
      <w:r w:rsidR="004B5996" w:rsidRPr="00D85880">
        <w:rPr>
          <w:rStyle w:val="tlid-translation"/>
          <w:lang w:val="pl-PL"/>
        </w:rPr>
        <w:t xml:space="preserve">inne </w:t>
      </w:r>
      <w:r w:rsidR="00F07AE7" w:rsidRPr="00D85880">
        <w:rPr>
          <w:rStyle w:val="tlid-translation"/>
          <w:lang w:val="pl-PL"/>
        </w:rPr>
        <w:t xml:space="preserve">zajęcia rekreacyjne </w:t>
      </w:r>
    </w:p>
    <w:p w14:paraId="5C0FB3FF" w14:textId="566A4EE7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86.</w:t>
      </w:r>
      <w:r w:rsidRPr="00D85880">
        <w:rPr>
          <w:lang w:val="pl-PL"/>
        </w:rPr>
        <w:tab/>
      </w:r>
      <w:r w:rsidR="00F07AE7" w:rsidRPr="00D85880">
        <w:rPr>
          <w:rStyle w:val="tlid-translation"/>
          <w:lang w:val="pl-PL"/>
        </w:rPr>
        <w:t xml:space="preserve">Podkomitet docenia znaczącą poprawę </w:t>
      </w:r>
      <w:r w:rsidR="004B5996" w:rsidRPr="00D85880">
        <w:rPr>
          <w:rStyle w:val="tlid-translation"/>
          <w:lang w:val="pl-PL"/>
        </w:rPr>
        <w:t>polegającą na</w:t>
      </w:r>
      <w:r w:rsidR="00F07AE7" w:rsidRPr="00D85880">
        <w:rPr>
          <w:rStyle w:val="tlid-translation"/>
          <w:lang w:val="pl-PL"/>
        </w:rPr>
        <w:t xml:space="preserve"> zwiększeni</w:t>
      </w:r>
      <w:r w:rsidR="004B5996" w:rsidRPr="00D85880">
        <w:rPr>
          <w:rStyle w:val="tlid-translation"/>
          <w:lang w:val="pl-PL"/>
        </w:rPr>
        <w:t>u</w:t>
      </w:r>
      <w:r w:rsidR="00F07AE7" w:rsidRPr="00D85880">
        <w:rPr>
          <w:rStyle w:val="tlid-translation"/>
          <w:lang w:val="pl-PL"/>
        </w:rPr>
        <w:t xml:space="preserve"> możliwości pracy i wynagrodzeń więźniów</w:t>
      </w:r>
      <w:r w:rsidR="004B5996" w:rsidRPr="00D85880">
        <w:rPr>
          <w:rStyle w:val="tlid-translation"/>
          <w:lang w:val="pl-PL"/>
        </w:rPr>
        <w:t>,</w:t>
      </w:r>
      <w:r w:rsidR="00F07AE7" w:rsidRPr="00D85880">
        <w:rPr>
          <w:rStyle w:val="tlid-translation"/>
          <w:lang w:val="pl-PL"/>
        </w:rPr>
        <w:t xml:space="preserve"> osiągniętą dzięki programowi „Praca dla więźniów”, a także zwiększenie odset</w:t>
      </w:r>
      <w:r w:rsidR="00B476C9">
        <w:rPr>
          <w:rStyle w:val="tlid-translation"/>
          <w:lang w:val="pl-PL"/>
        </w:rPr>
        <w:t>ek</w:t>
      </w:r>
      <w:r w:rsidR="00F07AE7" w:rsidRPr="00D85880">
        <w:rPr>
          <w:rStyle w:val="tlid-translation"/>
          <w:lang w:val="pl-PL"/>
        </w:rPr>
        <w:t xml:space="preserve"> więźniów kwalifikowanych jako zdoln</w:t>
      </w:r>
      <w:r w:rsidR="004B5996" w:rsidRPr="00D85880">
        <w:rPr>
          <w:rStyle w:val="tlid-translation"/>
          <w:lang w:val="pl-PL"/>
        </w:rPr>
        <w:t>i do pracy</w:t>
      </w:r>
      <w:r w:rsidR="00F07AE7" w:rsidRPr="00D85880">
        <w:rPr>
          <w:rStyle w:val="tlid-translation"/>
          <w:lang w:val="pl-PL"/>
        </w:rPr>
        <w:t xml:space="preserve">. </w:t>
      </w:r>
      <w:r w:rsidR="004B5996" w:rsidRPr="00D85880">
        <w:rPr>
          <w:rStyle w:val="tlid-translation"/>
          <w:lang w:val="pl-PL"/>
        </w:rPr>
        <w:t>P</w:t>
      </w:r>
      <w:r w:rsidR="00F07AE7" w:rsidRPr="00D85880">
        <w:rPr>
          <w:rStyle w:val="tlid-translation"/>
          <w:lang w:val="pl-PL"/>
        </w:rPr>
        <w:t xml:space="preserve">odkomitet zauważył, że </w:t>
      </w:r>
      <w:r w:rsidR="004B5996" w:rsidRPr="00D85880">
        <w:rPr>
          <w:rStyle w:val="tlid-translation"/>
          <w:lang w:val="pl-PL"/>
        </w:rPr>
        <w:t>możliwości</w:t>
      </w:r>
      <w:r w:rsidR="00F07AE7" w:rsidRPr="00D85880">
        <w:rPr>
          <w:rStyle w:val="tlid-translation"/>
          <w:lang w:val="pl-PL"/>
        </w:rPr>
        <w:t xml:space="preserve"> prac</w:t>
      </w:r>
      <w:r w:rsidR="004B5996" w:rsidRPr="00D85880">
        <w:rPr>
          <w:rStyle w:val="tlid-translation"/>
          <w:lang w:val="pl-PL"/>
        </w:rPr>
        <w:t>y</w:t>
      </w:r>
      <w:r w:rsidR="00F07AE7" w:rsidRPr="00D85880">
        <w:rPr>
          <w:rStyle w:val="tlid-translation"/>
          <w:lang w:val="pl-PL"/>
        </w:rPr>
        <w:t xml:space="preserve"> były </w:t>
      </w:r>
      <w:r w:rsidR="004B5996" w:rsidRPr="00D85880">
        <w:rPr>
          <w:rStyle w:val="tlid-translation"/>
          <w:lang w:val="pl-PL"/>
        </w:rPr>
        <w:t xml:space="preserve">faktycznie </w:t>
      </w:r>
      <w:r w:rsidR="00F07AE7" w:rsidRPr="00D85880">
        <w:rPr>
          <w:rStyle w:val="tlid-translation"/>
          <w:lang w:val="pl-PL"/>
        </w:rPr>
        <w:t xml:space="preserve">dostępne we wszystkich </w:t>
      </w:r>
      <w:r w:rsidR="004B5996" w:rsidRPr="00D85880">
        <w:rPr>
          <w:rStyle w:val="tlid-translation"/>
          <w:lang w:val="pl-PL"/>
        </w:rPr>
        <w:t>wizytowanych</w:t>
      </w:r>
      <w:r w:rsidR="00F07AE7" w:rsidRPr="00D85880">
        <w:rPr>
          <w:rStyle w:val="tlid-translation"/>
          <w:lang w:val="pl-PL"/>
        </w:rPr>
        <w:t xml:space="preserve"> więzieniach. Podkomitet obawia się jednak, że w nie</w:t>
      </w:r>
      <w:r w:rsidR="004B5996" w:rsidRPr="00D85880">
        <w:rPr>
          <w:rStyle w:val="tlid-translation"/>
          <w:lang w:val="pl-PL"/>
        </w:rPr>
        <w:t xml:space="preserve">których </w:t>
      </w:r>
      <w:r w:rsidR="00B476C9">
        <w:rPr>
          <w:rStyle w:val="tlid-translation"/>
          <w:lang w:val="pl-PL"/>
        </w:rPr>
        <w:t>jednostkach</w:t>
      </w:r>
      <w:r w:rsidR="004B5996" w:rsidRPr="00D85880">
        <w:rPr>
          <w:rStyle w:val="tlid-translation"/>
          <w:lang w:val="pl-PL"/>
        </w:rPr>
        <w:t xml:space="preserve"> znaczna część osadzonych pozostaje bezczynna, ponieważ </w:t>
      </w:r>
      <w:r w:rsidR="00F07AE7" w:rsidRPr="00D85880">
        <w:rPr>
          <w:rStyle w:val="tlid-translation"/>
          <w:lang w:val="pl-PL"/>
        </w:rPr>
        <w:t xml:space="preserve">możliwości pracy prawie nigdy nie są dostępne dla osób tymczasowo aresztowanych, </w:t>
      </w:r>
      <w:r w:rsidR="004B5996" w:rsidRPr="00D85880">
        <w:rPr>
          <w:rStyle w:val="tlid-translation"/>
          <w:lang w:val="pl-PL"/>
        </w:rPr>
        <w:t xml:space="preserve">dla których wymagana jest </w:t>
      </w:r>
      <w:r w:rsidR="00F07AE7" w:rsidRPr="00D85880">
        <w:rPr>
          <w:rStyle w:val="tlid-translation"/>
          <w:lang w:val="pl-PL"/>
        </w:rPr>
        <w:t>zgod</w:t>
      </w:r>
      <w:r w:rsidR="004B5996" w:rsidRPr="00D85880">
        <w:rPr>
          <w:rStyle w:val="tlid-translation"/>
          <w:lang w:val="pl-PL"/>
        </w:rPr>
        <w:t>a</w:t>
      </w:r>
      <w:r w:rsidR="00F07AE7" w:rsidRPr="00D85880">
        <w:rPr>
          <w:rStyle w:val="tlid-translation"/>
          <w:lang w:val="pl-PL"/>
        </w:rPr>
        <w:t xml:space="preserve"> prokuratora lub sądu. Podkomitet zauważa ponadto, że </w:t>
      </w:r>
      <w:r w:rsidR="004B5996" w:rsidRPr="00D85880">
        <w:rPr>
          <w:rStyle w:val="tlid-translation"/>
          <w:lang w:val="pl-PL"/>
        </w:rPr>
        <w:t xml:space="preserve">duża część </w:t>
      </w:r>
      <w:r w:rsidR="00F07AE7" w:rsidRPr="00D85880">
        <w:rPr>
          <w:rStyle w:val="tlid-translation"/>
          <w:lang w:val="pl-PL"/>
        </w:rPr>
        <w:t>prac</w:t>
      </w:r>
      <w:r w:rsidR="004B5996" w:rsidRPr="00D85880">
        <w:rPr>
          <w:rStyle w:val="tlid-translation"/>
          <w:lang w:val="pl-PL"/>
        </w:rPr>
        <w:t>y</w:t>
      </w:r>
      <w:r w:rsidR="00F07AE7" w:rsidRPr="00D85880">
        <w:rPr>
          <w:rStyle w:val="tlid-translation"/>
          <w:lang w:val="pl-PL"/>
        </w:rPr>
        <w:t xml:space="preserve"> dostępn</w:t>
      </w:r>
      <w:r w:rsidR="004B5996" w:rsidRPr="00D85880">
        <w:rPr>
          <w:rStyle w:val="tlid-translation"/>
          <w:lang w:val="pl-PL"/>
        </w:rPr>
        <w:t>ej</w:t>
      </w:r>
      <w:r w:rsidR="00F07AE7" w:rsidRPr="00D85880">
        <w:rPr>
          <w:rStyle w:val="tlid-translation"/>
          <w:lang w:val="pl-PL"/>
        </w:rPr>
        <w:t xml:space="preserve"> dla więźniów </w:t>
      </w:r>
      <w:r w:rsidR="004B5996" w:rsidRPr="00D85880">
        <w:rPr>
          <w:rStyle w:val="tlid-translation"/>
          <w:lang w:val="pl-PL"/>
        </w:rPr>
        <w:t>nie</w:t>
      </w:r>
      <w:r w:rsidR="00F07AE7" w:rsidRPr="00D85880">
        <w:rPr>
          <w:rStyle w:val="tlid-translation"/>
          <w:lang w:val="pl-PL"/>
        </w:rPr>
        <w:t xml:space="preserve"> jest wynagradzana. Podkomitet jest również zaniepokojony zarzutami, że </w:t>
      </w:r>
      <w:r w:rsidR="004B5996" w:rsidRPr="00D85880">
        <w:rPr>
          <w:rStyle w:val="tlid-translation"/>
          <w:lang w:val="pl-PL"/>
        </w:rPr>
        <w:t xml:space="preserve">w niektórych zakładach </w:t>
      </w:r>
      <w:r w:rsidR="00F07AE7" w:rsidRPr="00D85880">
        <w:rPr>
          <w:rStyle w:val="tlid-translation"/>
          <w:lang w:val="pl-PL"/>
        </w:rPr>
        <w:t xml:space="preserve">więźniowie </w:t>
      </w:r>
      <w:r w:rsidR="004B5996" w:rsidRPr="00D85880">
        <w:rPr>
          <w:rStyle w:val="tlid-translation"/>
          <w:lang w:val="pl-PL"/>
        </w:rPr>
        <w:t>byli</w:t>
      </w:r>
      <w:r w:rsidR="00F07AE7" w:rsidRPr="00D85880">
        <w:rPr>
          <w:rStyle w:val="tlid-translation"/>
          <w:lang w:val="pl-PL"/>
        </w:rPr>
        <w:t xml:space="preserve"> zmusz</w:t>
      </w:r>
      <w:r w:rsidR="004B5996" w:rsidRPr="00D85880">
        <w:rPr>
          <w:rStyle w:val="tlid-translation"/>
          <w:lang w:val="pl-PL"/>
        </w:rPr>
        <w:t>a</w:t>
      </w:r>
      <w:r w:rsidR="00F07AE7" w:rsidRPr="00D85880">
        <w:rPr>
          <w:rStyle w:val="tlid-translation"/>
          <w:lang w:val="pl-PL"/>
        </w:rPr>
        <w:t>ni do pracy</w:t>
      </w:r>
      <w:r w:rsidRPr="00D85880">
        <w:rPr>
          <w:lang w:val="pl-PL"/>
        </w:rPr>
        <w:t>.</w:t>
      </w:r>
      <w:r w:rsidR="00F07AE7" w:rsidRPr="00D85880">
        <w:rPr>
          <w:lang w:val="pl-PL"/>
        </w:rPr>
        <w:t xml:space="preserve"> </w:t>
      </w:r>
    </w:p>
    <w:p w14:paraId="61791EF8" w14:textId="57A1679C" w:rsidR="0033102A" w:rsidRPr="00D85880" w:rsidRDefault="0033102A" w:rsidP="000C2D33">
      <w:pPr>
        <w:pStyle w:val="SingleTxtG"/>
        <w:rPr>
          <w:b/>
          <w:bCs/>
          <w:lang w:val="pl-PL"/>
        </w:rPr>
      </w:pPr>
      <w:r w:rsidRPr="00D85880">
        <w:rPr>
          <w:lang w:val="pl-PL"/>
        </w:rPr>
        <w:t>87.</w:t>
      </w:r>
      <w:r w:rsidRPr="00D85880">
        <w:rPr>
          <w:lang w:val="pl-PL"/>
        </w:rPr>
        <w:tab/>
      </w:r>
      <w:r w:rsidR="006C3CC5" w:rsidRPr="00D85880">
        <w:rPr>
          <w:rStyle w:val="tlid-translation"/>
          <w:b/>
          <w:lang w:val="pl-PL"/>
        </w:rPr>
        <w:t xml:space="preserve">Podkomitet zaleca, aby </w:t>
      </w:r>
      <w:r w:rsidR="00B476C9">
        <w:rPr>
          <w:rStyle w:val="tlid-translation"/>
          <w:b/>
          <w:lang w:val="pl-PL"/>
        </w:rPr>
        <w:t>P</w:t>
      </w:r>
      <w:r w:rsidR="006C3CC5" w:rsidRPr="00D85880">
        <w:rPr>
          <w:rStyle w:val="tlid-translation"/>
          <w:b/>
          <w:lang w:val="pl-PL"/>
        </w:rPr>
        <w:t>aństwo-</w:t>
      </w:r>
      <w:r w:rsidR="00B476C9">
        <w:rPr>
          <w:rStyle w:val="tlid-translation"/>
          <w:b/>
          <w:lang w:val="pl-PL"/>
        </w:rPr>
        <w:t>S</w:t>
      </w:r>
      <w:r w:rsidR="006C3CC5" w:rsidRPr="00D85880">
        <w:rPr>
          <w:rStyle w:val="tlid-translation"/>
          <w:b/>
          <w:lang w:val="pl-PL"/>
        </w:rPr>
        <w:t xml:space="preserve">trona podjęło </w:t>
      </w:r>
      <w:r w:rsidR="00F57EC3" w:rsidRPr="00D85880">
        <w:rPr>
          <w:rStyle w:val="tlid-translation"/>
          <w:b/>
          <w:lang w:val="pl-PL"/>
        </w:rPr>
        <w:t>działania</w:t>
      </w:r>
      <w:r w:rsidR="006C3CC5" w:rsidRPr="00D85880">
        <w:rPr>
          <w:rStyle w:val="tlid-translation"/>
          <w:b/>
          <w:lang w:val="pl-PL"/>
        </w:rPr>
        <w:t xml:space="preserve"> mające na celu dalsze zwiększenie dostępności programów pracy w </w:t>
      </w:r>
      <w:r w:rsidR="00B476C9">
        <w:rPr>
          <w:rStyle w:val="tlid-translation"/>
          <w:b/>
          <w:lang w:val="pl-PL"/>
        </w:rPr>
        <w:t xml:space="preserve">jednostkach </w:t>
      </w:r>
      <w:r w:rsidR="006C3CC5" w:rsidRPr="00D85880">
        <w:rPr>
          <w:rStyle w:val="tlid-translation"/>
          <w:b/>
          <w:lang w:val="pl-PL"/>
        </w:rPr>
        <w:t>penitencjarnych</w:t>
      </w:r>
      <w:r w:rsidR="00817653" w:rsidRPr="00D85880">
        <w:rPr>
          <w:rStyle w:val="tlid-translation"/>
          <w:b/>
          <w:lang w:val="pl-PL"/>
        </w:rPr>
        <w:t xml:space="preserve"> oraz</w:t>
      </w:r>
      <w:r w:rsidR="006C3CC5" w:rsidRPr="00D85880">
        <w:rPr>
          <w:rStyle w:val="tlid-translation"/>
          <w:b/>
          <w:lang w:val="pl-PL"/>
        </w:rPr>
        <w:t xml:space="preserve"> </w:t>
      </w:r>
      <w:r w:rsidR="00817653" w:rsidRPr="00D85880">
        <w:rPr>
          <w:rStyle w:val="tlid-translation"/>
          <w:b/>
          <w:lang w:val="pl-PL"/>
        </w:rPr>
        <w:t xml:space="preserve">zapewniło wszystkim </w:t>
      </w:r>
      <w:r w:rsidR="00B476C9">
        <w:rPr>
          <w:rStyle w:val="tlid-translation"/>
          <w:b/>
          <w:lang w:val="pl-PL"/>
        </w:rPr>
        <w:t>osadzonym</w:t>
      </w:r>
      <w:r w:rsidR="00817653" w:rsidRPr="00D85880">
        <w:rPr>
          <w:rStyle w:val="tlid-translation"/>
          <w:b/>
          <w:lang w:val="pl-PL"/>
        </w:rPr>
        <w:t xml:space="preserve">, w tym tymczasowo aresztowanym możliwość sprawiedliwie wynagradzanej </w:t>
      </w:r>
      <w:r w:rsidR="006C3CC5" w:rsidRPr="00D85880">
        <w:rPr>
          <w:rStyle w:val="tlid-translation"/>
          <w:b/>
          <w:lang w:val="pl-PL"/>
        </w:rPr>
        <w:t>prac</w:t>
      </w:r>
      <w:r w:rsidR="00817653" w:rsidRPr="00D85880">
        <w:rPr>
          <w:rStyle w:val="tlid-translation"/>
          <w:b/>
          <w:lang w:val="pl-PL"/>
        </w:rPr>
        <w:t xml:space="preserve">y </w:t>
      </w:r>
      <w:r w:rsidR="006C3CC5" w:rsidRPr="00D85880">
        <w:rPr>
          <w:rStyle w:val="tlid-translation"/>
          <w:b/>
          <w:lang w:val="pl-PL"/>
        </w:rPr>
        <w:t xml:space="preserve">przy jednoczesnym </w:t>
      </w:r>
      <w:r w:rsidR="00B70906" w:rsidRPr="00D85880">
        <w:rPr>
          <w:rStyle w:val="tlid-translation"/>
          <w:b/>
          <w:lang w:val="pl-PL"/>
        </w:rPr>
        <w:t>upewnieniu się</w:t>
      </w:r>
      <w:r w:rsidR="006C3CC5" w:rsidRPr="00D85880">
        <w:rPr>
          <w:rStyle w:val="tlid-translation"/>
          <w:b/>
          <w:lang w:val="pl-PL"/>
        </w:rPr>
        <w:t xml:space="preserve">, </w:t>
      </w:r>
      <w:r w:rsidR="00B70906" w:rsidRPr="00D85880">
        <w:rPr>
          <w:rStyle w:val="tlid-translation"/>
          <w:b/>
          <w:lang w:val="pl-PL"/>
        </w:rPr>
        <w:t>że</w:t>
      </w:r>
      <w:r w:rsidR="006C3CC5" w:rsidRPr="00D85880">
        <w:rPr>
          <w:rStyle w:val="tlid-translation"/>
          <w:b/>
          <w:lang w:val="pl-PL"/>
        </w:rPr>
        <w:t xml:space="preserve"> żaden więzień nie </w:t>
      </w:r>
      <w:r w:rsidR="00B70906" w:rsidRPr="00D85880">
        <w:rPr>
          <w:rStyle w:val="tlid-translation"/>
          <w:b/>
          <w:lang w:val="pl-PL"/>
        </w:rPr>
        <w:t>będzie</w:t>
      </w:r>
      <w:r w:rsidR="00817653" w:rsidRPr="00D85880">
        <w:rPr>
          <w:rStyle w:val="tlid-translation"/>
          <w:b/>
          <w:lang w:val="pl-PL"/>
        </w:rPr>
        <w:t xml:space="preserve"> </w:t>
      </w:r>
      <w:r w:rsidR="006C3CC5" w:rsidRPr="00D85880">
        <w:rPr>
          <w:rStyle w:val="tlid-translation"/>
          <w:b/>
          <w:lang w:val="pl-PL"/>
        </w:rPr>
        <w:t>zmusz</w:t>
      </w:r>
      <w:r w:rsidR="00866D10" w:rsidRPr="00D85880">
        <w:rPr>
          <w:rStyle w:val="tlid-translation"/>
          <w:b/>
          <w:lang w:val="pl-PL"/>
        </w:rPr>
        <w:t>a</w:t>
      </w:r>
      <w:r w:rsidR="006C3CC5" w:rsidRPr="00D85880">
        <w:rPr>
          <w:rStyle w:val="tlid-translation"/>
          <w:b/>
          <w:lang w:val="pl-PL"/>
        </w:rPr>
        <w:t xml:space="preserve">ny do pracy </w:t>
      </w:r>
      <w:r w:rsidR="00866D10" w:rsidRPr="00D85880">
        <w:rPr>
          <w:rStyle w:val="tlid-translation"/>
          <w:b/>
          <w:lang w:val="pl-PL"/>
        </w:rPr>
        <w:t>wbrew swojej woli</w:t>
      </w:r>
      <w:r w:rsidRPr="00D85880">
        <w:rPr>
          <w:b/>
          <w:bCs/>
          <w:lang w:val="pl-PL"/>
        </w:rPr>
        <w:t>.</w:t>
      </w:r>
      <w:r w:rsidR="006C3CC5" w:rsidRPr="00D85880">
        <w:rPr>
          <w:b/>
          <w:bCs/>
          <w:lang w:val="pl-PL"/>
        </w:rPr>
        <w:t xml:space="preserve"> </w:t>
      </w:r>
    </w:p>
    <w:p w14:paraId="7EA5E80E" w14:textId="13230259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88.</w:t>
      </w:r>
      <w:r w:rsidRPr="00D85880">
        <w:rPr>
          <w:lang w:val="pl-PL"/>
        </w:rPr>
        <w:tab/>
      </w:r>
      <w:r w:rsidR="006C3CC5" w:rsidRPr="00D85880">
        <w:rPr>
          <w:rStyle w:val="tlid-translation"/>
          <w:lang w:val="pl-PL"/>
        </w:rPr>
        <w:t xml:space="preserve">Delegacja zauważyła, że programy edukacyjne były </w:t>
      </w:r>
      <w:r w:rsidR="006E438F" w:rsidRPr="00D85880">
        <w:rPr>
          <w:rStyle w:val="tlid-translation"/>
          <w:lang w:val="pl-PL"/>
        </w:rPr>
        <w:t xml:space="preserve">z zasady </w:t>
      </w:r>
      <w:r w:rsidR="006C3CC5" w:rsidRPr="00D85880">
        <w:rPr>
          <w:rStyle w:val="tlid-translation"/>
          <w:lang w:val="pl-PL"/>
        </w:rPr>
        <w:t xml:space="preserve">dostępne we wszystkich </w:t>
      </w:r>
      <w:r w:rsidR="006E438F" w:rsidRPr="00D85880">
        <w:rPr>
          <w:rStyle w:val="tlid-translation"/>
          <w:lang w:val="pl-PL"/>
        </w:rPr>
        <w:t xml:space="preserve">wizytowanych </w:t>
      </w:r>
      <w:r w:rsidR="00B476C9">
        <w:rPr>
          <w:rStyle w:val="tlid-translation"/>
          <w:lang w:val="pl-PL"/>
        </w:rPr>
        <w:t>jednostkac</w:t>
      </w:r>
      <w:r w:rsidR="006E438F" w:rsidRPr="00D85880">
        <w:rPr>
          <w:rStyle w:val="tlid-translation"/>
          <w:lang w:val="pl-PL"/>
        </w:rPr>
        <w:t xml:space="preserve">h. </w:t>
      </w:r>
      <w:r w:rsidR="006C3CC5" w:rsidRPr="00D85880">
        <w:rPr>
          <w:rStyle w:val="tlid-translation"/>
          <w:lang w:val="pl-PL"/>
        </w:rPr>
        <w:t xml:space="preserve">W </w:t>
      </w:r>
      <w:r w:rsidR="007F11EC" w:rsidRPr="00D85880">
        <w:rPr>
          <w:rStyle w:val="tlid-translation"/>
          <w:lang w:val="pl-PL"/>
        </w:rPr>
        <w:t>Zakładzie Karnym nr 1</w:t>
      </w:r>
      <w:r w:rsidR="006C3CC5" w:rsidRPr="00D85880">
        <w:rPr>
          <w:rStyle w:val="tlid-translation"/>
          <w:lang w:val="pl-PL"/>
        </w:rPr>
        <w:t xml:space="preserve">we Wrocławiu programy </w:t>
      </w:r>
      <w:r w:rsidR="008A6BC4" w:rsidRPr="00D85880">
        <w:rPr>
          <w:rStyle w:val="tlid-translation"/>
          <w:lang w:val="pl-PL"/>
        </w:rPr>
        <w:t>edukacyjne</w:t>
      </w:r>
      <w:r w:rsidR="006C3CC5" w:rsidRPr="00D85880">
        <w:rPr>
          <w:rStyle w:val="tlid-translation"/>
          <w:lang w:val="pl-PL"/>
        </w:rPr>
        <w:t xml:space="preserve"> </w:t>
      </w:r>
      <w:r w:rsidR="008A6BC4" w:rsidRPr="00D85880">
        <w:rPr>
          <w:rStyle w:val="tlid-translation"/>
          <w:lang w:val="pl-PL"/>
        </w:rPr>
        <w:t>oraz</w:t>
      </w:r>
      <w:r w:rsidR="006C3CC5" w:rsidRPr="00D85880">
        <w:rPr>
          <w:rStyle w:val="tlid-translation"/>
          <w:lang w:val="pl-PL"/>
        </w:rPr>
        <w:t xml:space="preserve"> szkolenia zawodowego są szczególnie dobrze rozwinięte, chociaż delegacja dowiedziała się, że </w:t>
      </w:r>
      <w:r w:rsidR="006E438F" w:rsidRPr="00D85880">
        <w:rPr>
          <w:rStyle w:val="tlid-translation"/>
          <w:lang w:val="pl-PL"/>
        </w:rPr>
        <w:t xml:space="preserve">latem </w:t>
      </w:r>
      <w:r w:rsidR="006C3CC5" w:rsidRPr="00D85880">
        <w:rPr>
          <w:rStyle w:val="tlid-translation"/>
          <w:lang w:val="pl-PL"/>
        </w:rPr>
        <w:t>nie były one dostępne ze względu na letni</w:t>
      </w:r>
      <w:r w:rsidR="006E438F" w:rsidRPr="00D85880">
        <w:rPr>
          <w:rStyle w:val="tlid-translation"/>
          <w:lang w:val="pl-PL"/>
        </w:rPr>
        <w:t xml:space="preserve">ą przerwę w roku szkolnym. </w:t>
      </w:r>
      <w:r w:rsidR="006C3CC5" w:rsidRPr="00D85880">
        <w:rPr>
          <w:rStyle w:val="tlid-translation"/>
          <w:lang w:val="pl-PL"/>
        </w:rPr>
        <w:t xml:space="preserve">Podkomitet jest zdania, że nie może </w:t>
      </w:r>
      <w:r w:rsidR="006E438F" w:rsidRPr="00D85880">
        <w:rPr>
          <w:rStyle w:val="tlid-translation"/>
          <w:lang w:val="pl-PL"/>
        </w:rPr>
        <w:t>ona</w:t>
      </w:r>
      <w:r w:rsidR="006C3CC5" w:rsidRPr="00D85880">
        <w:rPr>
          <w:rStyle w:val="tlid-translation"/>
          <w:lang w:val="pl-PL"/>
        </w:rPr>
        <w:t xml:space="preserve"> być powodem przer</w:t>
      </w:r>
      <w:r w:rsidR="006E438F" w:rsidRPr="00D85880">
        <w:rPr>
          <w:rStyle w:val="tlid-translation"/>
          <w:lang w:val="pl-PL"/>
        </w:rPr>
        <w:t>y</w:t>
      </w:r>
      <w:r w:rsidR="006C3CC5" w:rsidRPr="00D85880">
        <w:rPr>
          <w:rStyle w:val="tlid-translation"/>
          <w:lang w:val="pl-PL"/>
        </w:rPr>
        <w:t>wania programu edukacji i szkolenia zawodowego w więzieniach</w:t>
      </w:r>
      <w:r w:rsidRPr="00D85880">
        <w:rPr>
          <w:lang w:val="pl-PL"/>
        </w:rPr>
        <w:t>.</w:t>
      </w:r>
      <w:r w:rsidR="00B12706" w:rsidRPr="00D85880">
        <w:rPr>
          <w:lang w:val="pl-PL"/>
        </w:rPr>
        <w:t xml:space="preserve"> </w:t>
      </w:r>
    </w:p>
    <w:p w14:paraId="3DC46ABB" w14:textId="5EAE3DB4" w:rsidR="0033102A" w:rsidRPr="00D85880" w:rsidRDefault="0033102A" w:rsidP="000C2D33">
      <w:pPr>
        <w:pStyle w:val="SingleTxtG"/>
        <w:rPr>
          <w:b/>
          <w:bCs/>
          <w:lang w:val="pl-PL"/>
        </w:rPr>
      </w:pPr>
      <w:r w:rsidRPr="00D85880">
        <w:rPr>
          <w:lang w:val="pl-PL"/>
        </w:rPr>
        <w:t>89.</w:t>
      </w:r>
      <w:r w:rsidRPr="00D85880">
        <w:rPr>
          <w:lang w:val="pl-PL"/>
        </w:rPr>
        <w:tab/>
      </w:r>
      <w:r w:rsidR="006C3CC5" w:rsidRPr="00D85880">
        <w:rPr>
          <w:rStyle w:val="tlid-translation"/>
          <w:b/>
          <w:lang w:val="pl-PL"/>
        </w:rPr>
        <w:t xml:space="preserve">Podkomitet zaleca, aby </w:t>
      </w:r>
      <w:r w:rsidR="00B476C9">
        <w:rPr>
          <w:rStyle w:val="tlid-translation"/>
          <w:b/>
          <w:lang w:val="pl-PL"/>
        </w:rPr>
        <w:t>P</w:t>
      </w:r>
      <w:r w:rsidR="006C3CC5" w:rsidRPr="00D85880">
        <w:rPr>
          <w:rStyle w:val="tlid-translation"/>
          <w:b/>
          <w:lang w:val="pl-PL"/>
        </w:rPr>
        <w:t>aństwo-</w:t>
      </w:r>
      <w:r w:rsidR="00B476C9">
        <w:rPr>
          <w:rStyle w:val="tlid-translation"/>
          <w:b/>
          <w:lang w:val="pl-PL"/>
        </w:rPr>
        <w:t>S</w:t>
      </w:r>
      <w:r w:rsidR="006C3CC5" w:rsidRPr="00D85880">
        <w:rPr>
          <w:rStyle w:val="tlid-translation"/>
          <w:b/>
          <w:lang w:val="pl-PL"/>
        </w:rPr>
        <w:t xml:space="preserve">trona zapewniło ciągłość programów </w:t>
      </w:r>
      <w:r w:rsidR="008A6BC4" w:rsidRPr="00D85880">
        <w:rPr>
          <w:rStyle w:val="tlid-translation"/>
          <w:b/>
          <w:lang w:val="pl-PL"/>
        </w:rPr>
        <w:t>edukacyjnych oraz s</w:t>
      </w:r>
      <w:r w:rsidR="006C3CC5" w:rsidRPr="00D85880">
        <w:rPr>
          <w:rStyle w:val="tlid-translation"/>
          <w:b/>
          <w:lang w:val="pl-PL"/>
        </w:rPr>
        <w:t xml:space="preserve">zkolenia zawodowego przez cały rok, ponieważ celem takich programów jest promowanie </w:t>
      </w:r>
      <w:r w:rsidR="002B733D" w:rsidRPr="00D85880">
        <w:rPr>
          <w:rStyle w:val="tlid-translation"/>
          <w:b/>
          <w:lang w:val="pl-PL"/>
        </w:rPr>
        <w:t>resocjalizacji</w:t>
      </w:r>
      <w:r w:rsidR="006C3CC5" w:rsidRPr="00D85880">
        <w:rPr>
          <w:rStyle w:val="tlid-translation"/>
          <w:b/>
          <w:lang w:val="pl-PL"/>
        </w:rPr>
        <w:t xml:space="preserve"> i </w:t>
      </w:r>
      <w:r w:rsidR="008A6BC4" w:rsidRPr="00D85880">
        <w:rPr>
          <w:rStyle w:val="tlid-translation"/>
          <w:b/>
          <w:lang w:val="pl-PL"/>
        </w:rPr>
        <w:t>zorganizowanie</w:t>
      </w:r>
      <w:r w:rsidR="006C3CC5" w:rsidRPr="00D85880">
        <w:rPr>
          <w:rStyle w:val="tlid-translation"/>
          <w:b/>
          <w:lang w:val="pl-PL"/>
        </w:rPr>
        <w:t xml:space="preserve"> więźniom </w:t>
      </w:r>
      <w:r w:rsidR="008A6BC4" w:rsidRPr="00D85880">
        <w:rPr>
          <w:rStyle w:val="tlid-translation"/>
          <w:b/>
          <w:lang w:val="pl-PL"/>
        </w:rPr>
        <w:t>wypełnionych treścią</w:t>
      </w:r>
      <w:r w:rsidR="006C3CC5" w:rsidRPr="00D85880">
        <w:rPr>
          <w:rStyle w:val="tlid-translation"/>
          <w:b/>
          <w:lang w:val="pl-PL"/>
        </w:rPr>
        <w:t xml:space="preserve"> działań</w:t>
      </w:r>
      <w:r w:rsidRPr="00D85880">
        <w:rPr>
          <w:b/>
          <w:bCs/>
          <w:lang w:val="pl-PL"/>
        </w:rPr>
        <w:t xml:space="preserve">. </w:t>
      </w:r>
    </w:p>
    <w:p w14:paraId="333F5556" w14:textId="3E2F707B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90.</w:t>
      </w:r>
      <w:r w:rsidRPr="00D85880">
        <w:rPr>
          <w:lang w:val="pl-PL"/>
        </w:rPr>
        <w:tab/>
      </w:r>
      <w:r w:rsidR="006C3CC5" w:rsidRPr="00D85880">
        <w:rPr>
          <w:rStyle w:val="tlid-translation"/>
          <w:lang w:val="pl-PL"/>
        </w:rPr>
        <w:t xml:space="preserve">Delegacja </w:t>
      </w:r>
      <w:r w:rsidR="008A6BC4" w:rsidRPr="00D85880">
        <w:rPr>
          <w:rStyle w:val="tlid-translation"/>
          <w:lang w:val="pl-PL"/>
        </w:rPr>
        <w:t>wyraziła uznanie dla</w:t>
      </w:r>
      <w:r w:rsidR="006C3CC5" w:rsidRPr="00D85880">
        <w:rPr>
          <w:rStyle w:val="tlid-translation"/>
          <w:lang w:val="pl-PL"/>
        </w:rPr>
        <w:t xml:space="preserve"> program</w:t>
      </w:r>
      <w:r w:rsidR="008A6BC4" w:rsidRPr="00D85880">
        <w:rPr>
          <w:rStyle w:val="tlid-translation"/>
          <w:lang w:val="pl-PL"/>
        </w:rPr>
        <w:t>u</w:t>
      </w:r>
      <w:r w:rsidR="006C3CC5" w:rsidRPr="00D85880">
        <w:rPr>
          <w:rStyle w:val="tlid-translation"/>
          <w:lang w:val="pl-PL"/>
        </w:rPr>
        <w:t xml:space="preserve"> terapii </w:t>
      </w:r>
      <w:r w:rsidR="009B0D47" w:rsidRPr="00D85880">
        <w:rPr>
          <w:rStyle w:val="tlid-translation"/>
          <w:lang w:val="pl-PL"/>
        </w:rPr>
        <w:t xml:space="preserve">z udziałem </w:t>
      </w:r>
      <w:r w:rsidR="006C3CC5" w:rsidRPr="00D85880">
        <w:rPr>
          <w:rStyle w:val="tlid-translation"/>
          <w:lang w:val="pl-PL"/>
        </w:rPr>
        <w:t>psów</w:t>
      </w:r>
      <w:r w:rsidR="009B0D47" w:rsidRPr="00D85880">
        <w:rPr>
          <w:rStyle w:val="tlid-translation"/>
          <w:lang w:val="pl-PL"/>
        </w:rPr>
        <w:t>, prowadzonego</w:t>
      </w:r>
      <w:r w:rsidR="006C3CC5" w:rsidRPr="00D85880">
        <w:rPr>
          <w:rStyle w:val="tlid-translation"/>
          <w:lang w:val="pl-PL"/>
        </w:rPr>
        <w:t xml:space="preserve"> w</w:t>
      </w:r>
      <w:r w:rsidR="009B0D47" w:rsidRPr="00D85880">
        <w:rPr>
          <w:rStyle w:val="tlid-translation"/>
          <w:lang w:val="pl-PL"/>
        </w:rPr>
        <w:t xml:space="preserve"> </w:t>
      </w:r>
      <w:r w:rsidR="007F11EC" w:rsidRPr="00D85880">
        <w:rPr>
          <w:rStyle w:val="tlid-translation"/>
          <w:lang w:val="pl-PL"/>
        </w:rPr>
        <w:t xml:space="preserve">Zakładzie Karnym nr 1 </w:t>
      </w:r>
      <w:r w:rsidR="009B0D47" w:rsidRPr="00D85880">
        <w:rPr>
          <w:rStyle w:val="tlid-translation"/>
          <w:lang w:val="pl-PL"/>
        </w:rPr>
        <w:t>we Wrocławiu i dowiedziała się, że p</w:t>
      </w:r>
      <w:r w:rsidR="006C3CC5" w:rsidRPr="00D85880">
        <w:rPr>
          <w:rStyle w:val="tlid-translation"/>
          <w:lang w:val="pl-PL"/>
        </w:rPr>
        <w:t xml:space="preserve">odobne programy </w:t>
      </w:r>
      <w:r w:rsidR="009B0D47" w:rsidRPr="00D85880">
        <w:rPr>
          <w:rStyle w:val="tlid-translation"/>
          <w:lang w:val="pl-PL"/>
        </w:rPr>
        <w:t xml:space="preserve">są prowadzone </w:t>
      </w:r>
      <w:r w:rsidR="006C3CC5" w:rsidRPr="00D85880">
        <w:rPr>
          <w:rStyle w:val="tlid-translation"/>
          <w:lang w:val="pl-PL"/>
        </w:rPr>
        <w:t xml:space="preserve">w kilku innych więzieniach w Polsce. Ponieważ program ten został wprowadzony </w:t>
      </w:r>
      <w:r w:rsidR="009B0D47" w:rsidRPr="00D85880">
        <w:rPr>
          <w:rStyle w:val="tlid-translation"/>
          <w:lang w:val="pl-PL"/>
        </w:rPr>
        <w:t xml:space="preserve">w zakładzie </w:t>
      </w:r>
      <w:r w:rsidR="006C3CC5" w:rsidRPr="00D85880">
        <w:rPr>
          <w:rStyle w:val="tlid-translation"/>
          <w:lang w:val="pl-PL"/>
        </w:rPr>
        <w:t>dopiero niedawno więźniowie, z którymi rozmawiała delegacja nie byli świadomi jego istnienia</w:t>
      </w:r>
      <w:r w:rsidRPr="00D85880">
        <w:rPr>
          <w:lang w:val="pl-PL"/>
        </w:rPr>
        <w:t>.</w:t>
      </w:r>
      <w:r w:rsidR="006C3CC5" w:rsidRPr="00D85880">
        <w:rPr>
          <w:lang w:val="pl-PL"/>
        </w:rPr>
        <w:t xml:space="preserve"> </w:t>
      </w:r>
    </w:p>
    <w:p w14:paraId="1FB99012" w14:textId="5EC608D8" w:rsidR="0033102A" w:rsidRPr="00D85880" w:rsidRDefault="0033102A" w:rsidP="000C2D33">
      <w:pPr>
        <w:pStyle w:val="SingleTxtG"/>
        <w:rPr>
          <w:b/>
          <w:bCs/>
          <w:lang w:val="pl-PL"/>
        </w:rPr>
      </w:pPr>
      <w:r w:rsidRPr="00D85880">
        <w:rPr>
          <w:lang w:val="pl-PL"/>
        </w:rPr>
        <w:t>91.</w:t>
      </w:r>
      <w:r w:rsidRPr="00D85880">
        <w:rPr>
          <w:lang w:val="pl-PL"/>
        </w:rPr>
        <w:tab/>
      </w:r>
      <w:r w:rsidR="006C3CC5" w:rsidRPr="00D85880">
        <w:rPr>
          <w:rStyle w:val="tlid-translation"/>
          <w:b/>
          <w:lang w:val="pl-PL"/>
        </w:rPr>
        <w:t xml:space="preserve">Podkomitet zaleca, aby </w:t>
      </w:r>
      <w:r w:rsidR="00B476C9">
        <w:rPr>
          <w:rStyle w:val="tlid-translation"/>
          <w:b/>
          <w:lang w:val="pl-PL"/>
        </w:rPr>
        <w:t>P</w:t>
      </w:r>
      <w:r w:rsidR="006C3CC5" w:rsidRPr="00D85880">
        <w:rPr>
          <w:rStyle w:val="tlid-translation"/>
          <w:b/>
          <w:lang w:val="pl-PL"/>
        </w:rPr>
        <w:t>aństwo-</w:t>
      </w:r>
      <w:r w:rsidR="00B476C9">
        <w:rPr>
          <w:rStyle w:val="tlid-translation"/>
          <w:b/>
          <w:lang w:val="pl-PL"/>
        </w:rPr>
        <w:t>S</w:t>
      </w:r>
      <w:r w:rsidR="006C3CC5" w:rsidRPr="00D85880">
        <w:rPr>
          <w:rStyle w:val="tlid-translation"/>
          <w:b/>
          <w:lang w:val="pl-PL"/>
        </w:rPr>
        <w:t xml:space="preserve">trona kontynuowało opracowywanie innowacyjnych programów, takich jak program terapii </w:t>
      </w:r>
      <w:r w:rsidR="009B0D47" w:rsidRPr="00D85880">
        <w:rPr>
          <w:rStyle w:val="tlid-translation"/>
          <w:b/>
          <w:lang w:val="pl-PL"/>
        </w:rPr>
        <w:t xml:space="preserve">z udziałem </w:t>
      </w:r>
      <w:r w:rsidR="006C3CC5" w:rsidRPr="00D85880">
        <w:rPr>
          <w:rStyle w:val="tlid-translation"/>
          <w:b/>
          <w:lang w:val="pl-PL"/>
        </w:rPr>
        <w:t xml:space="preserve">psów w celu </w:t>
      </w:r>
      <w:r w:rsidR="009B0D47" w:rsidRPr="00D85880">
        <w:rPr>
          <w:rStyle w:val="tlid-translation"/>
          <w:b/>
          <w:lang w:val="pl-PL"/>
        </w:rPr>
        <w:t xml:space="preserve">poprawy </w:t>
      </w:r>
      <w:r w:rsidR="006C3CC5" w:rsidRPr="00D85880">
        <w:rPr>
          <w:rStyle w:val="tlid-translation"/>
          <w:b/>
          <w:lang w:val="pl-PL"/>
        </w:rPr>
        <w:t xml:space="preserve">samopoczucia i </w:t>
      </w:r>
      <w:r w:rsidR="009B0D47" w:rsidRPr="00D85880">
        <w:rPr>
          <w:rStyle w:val="tlid-translation"/>
          <w:b/>
          <w:lang w:val="pl-PL"/>
        </w:rPr>
        <w:t xml:space="preserve">resocjalizacji </w:t>
      </w:r>
      <w:r w:rsidR="006C3CC5" w:rsidRPr="00D85880">
        <w:rPr>
          <w:rStyle w:val="tlid-translation"/>
          <w:b/>
          <w:lang w:val="pl-PL"/>
        </w:rPr>
        <w:t xml:space="preserve">więźniów w całym systemie </w:t>
      </w:r>
      <w:r w:rsidR="00B760FF" w:rsidRPr="00D85880">
        <w:rPr>
          <w:rStyle w:val="tlid-translation"/>
          <w:b/>
          <w:lang w:val="pl-PL"/>
        </w:rPr>
        <w:t>penitencjarnym</w:t>
      </w:r>
      <w:r w:rsidRPr="00D85880">
        <w:rPr>
          <w:b/>
          <w:bCs/>
          <w:lang w:val="pl-PL"/>
        </w:rPr>
        <w:t>.</w:t>
      </w:r>
      <w:r w:rsidR="006C3CC5" w:rsidRPr="00D85880">
        <w:rPr>
          <w:b/>
          <w:bCs/>
          <w:lang w:val="pl-PL"/>
        </w:rPr>
        <w:t xml:space="preserve"> </w:t>
      </w:r>
    </w:p>
    <w:p w14:paraId="2CD8D57C" w14:textId="549CDE6F" w:rsidR="0033102A" w:rsidRPr="00D85880" w:rsidRDefault="0033102A" w:rsidP="007F667B">
      <w:pPr>
        <w:pStyle w:val="H23G"/>
        <w:rPr>
          <w:lang w:val="pl-PL"/>
        </w:rPr>
      </w:pPr>
      <w:r w:rsidRPr="00D85880">
        <w:rPr>
          <w:lang w:val="pl-PL"/>
        </w:rPr>
        <w:tab/>
        <w:t>(d)</w:t>
      </w:r>
      <w:r w:rsidRPr="00D85880">
        <w:rPr>
          <w:lang w:val="pl-PL"/>
        </w:rPr>
        <w:tab/>
      </w:r>
      <w:r w:rsidR="006C3CC5" w:rsidRPr="00D85880">
        <w:rPr>
          <w:rStyle w:val="tlid-translation"/>
          <w:lang w:val="pl-PL"/>
        </w:rPr>
        <w:t xml:space="preserve">Cele dyscyplinarne i </w:t>
      </w:r>
      <w:r w:rsidR="004B15BD">
        <w:rPr>
          <w:rStyle w:val="tlid-translation"/>
          <w:lang w:val="pl-PL"/>
        </w:rPr>
        <w:t>zabezpieczające</w:t>
      </w:r>
    </w:p>
    <w:p w14:paraId="1582D2D0" w14:textId="741F4D8B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92.</w:t>
      </w:r>
      <w:r w:rsidRPr="00D85880">
        <w:rPr>
          <w:lang w:val="pl-PL"/>
        </w:rPr>
        <w:tab/>
      </w:r>
      <w:r w:rsidR="006C3CC5" w:rsidRPr="00D85880">
        <w:rPr>
          <w:rStyle w:val="tlid-translation"/>
          <w:lang w:val="pl-PL"/>
        </w:rPr>
        <w:t xml:space="preserve">Delegacja </w:t>
      </w:r>
      <w:r w:rsidR="00B760FF" w:rsidRPr="00D85880">
        <w:rPr>
          <w:rStyle w:val="tlid-translation"/>
          <w:lang w:val="pl-PL"/>
        </w:rPr>
        <w:t>odnotowała</w:t>
      </w:r>
      <w:r w:rsidR="006C3CC5" w:rsidRPr="00D85880">
        <w:rPr>
          <w:rStyle w:val="tlid-translation"/>
          <w:lang w:val="pl-PL"/>
        </w:rPr>
        <w:t xml:space="preserve">, że we wszystkich </w:t>
      </w:r>
      <w:r w:rsidR="00B476C9">
        <w:rPr>
          <w:rStyle w:val="tlid-translation"/>
          <w:lang w:val="pl-PL"/>
        </w:rPr>
        <w:t>jednostkach</w:t>
      </w:r>
      <w:r w:rsidR="00B760FF" w:rsidRPr="00D85880">
        <w:rPr>
          <w:rStyle w:val="tlid-translation"/>
          <w:lang w:val="pl-PL"/>
        </w:rPr>
        <w:t xml:space="preserve"> istnieją d</w:t>
      </w:r>
      <w:r w:rsidR="006C3CC5" w:rsidRPr="00D85880">
        <w:rPr>
          <w:rStyle w:val="tlid-translation"/>
          <w:lang w:val="pl-PL"/>
        </w:rPr>
        <w:t xml:space="preserve">wa rodzaje </w:t>
      </w:r>
      <w:r w:rsidR="00B760FF" w:rsidRPr="00D85880">
        <w:rPr>
          <w:rStyle w:val="tlid-translation"/>
          <w:lang w:val="pl-PL"/>
        </w:rPr>
        <w:t xml:space="preserve">cel </w:t>
      </w:r>
      <w:r w:rsidR="00B476C9">
        <w:rPr>
          <w:rStyle w:val="tlid-translation"/>
          <w:lang w:val="pl-PL"/>
        </w:rPr>
        <w:t>do izolacji</w:t>
      </w:r>
      <w:r w:rsidR="00B760FF" w:rsidRPr="00D85880">
        <w:rPr>
          <w:rStyle w:val="tlid-translation"/>
          <w:lang w:val="pl-PL"/>
        </w:rPr>
        <w:t xml:space="preserve">: </w:t>
      </w:r>
      <w:r w:rsidR="00B476C9">
        <w:rPr>
          <w:rStyle w:val="tlid-translation"/>
          <w:lang w:val="pl-PL"/>
        </w:rPr>
        <w:t>cele</w:t>
      </w:r>
      <w:r w:rsidR="00F94276" w:rsidRPr="00D85880">
        <w:rPr>
          <w:rStyle w:val="tlid-translation"/>
          <w:lang w:val="pl-PL"/>
        </w:rPr>
        <w:t xml:space="preserve"> </w:t>
      </w:r>
      <w:r w:rsidR="00524957">
        <w:rPr>
          <w:rStyle w:val="tlid-translation"/>
          <w:lang w:val="pl-PL"/>
        </w:rPr>
        <w:t xml:space="preserve">do wykonywania kary dyscyplinarnej </w:t>
      </w:r>
      <w:r w:rsidR="00F94276" w:rsidRPr="00D85880">
        <w:rPr>
          <w:rStyle w:val="tlid-translation"/>
          <w:lang w:val="pl-PL"/>
        </w:rPr>
        <w:t xml:space="preserve">i cele zabezpieczające </w:t>
      </w:r>
      <w:r w:rsidR="006C3CC5" w:rsidRPr="00D85880">
        <w:rPr>
          <w:rStyle w:val="tlid-translation"/>
          <w:lang w:val="pl-PL"/>
        </w:rPr>
        <w:t xml:space="preserve">(wyposażone w pasy </w:t>
      </w:r>
      <w:r w:rsidR="00F94276" w:rsidRPr="00D85880">
        <w:rPr>
          <w:rStyle w:val="tlid-translation"/>
          <w:lang w:val="pl-PL"/>
        </w:rPr>
        <w:t>obezwładniające</w:t>
      </w:r>
      <w:r w:rsidR="006C3CC5" w:rsidRPr="00D85880">
        <w:rPr>
          <w:rStyle w:val="tlid-translation"/>
          <w:lang w:val="pl-PL"/>
        </w:rPr>
        <w:t xml:space="preserve">); te ostatnie </w:t>
      </w:r>
      <w:r w:rsidR="00F94276" w:rsidRPr="00D85880">
        <w:rPr>
          <w:rStyle w:val="tlid-translation"/>
          <w:lang w:val="pl-PL"/>
        </w:rPr>
        <w:t xml:space="preserve">są </w:t>
      </w:r>
      <w:r w:rsidR="006C3CC5" w:rsidRPr="00D85880">
        <w:rPr>
          <w:rStyle w:val="tlid-translation"/>
          <w:lang w:val="pl-PL"/>
        </w:rPr>
        <w:t xml:space="preserve">jednak </w:t>
      </w:r>
      <w:r w:rsidR="005809D9" w:rsidRPr="00D85880">
        <w:rPr>
          <w:rStyle w:val="tlid-translation"/>
          <w:lang w:val="pl-PL"/>
        </w:rPr>
        <w:t xml:space="preserve">nieużywane </w:t>
      </w:r>
      <w:r w:rsidR="00F94276" w:rsidRPr="00D85880">
        <w:rPr>
          <w:rStyle w:val="tlid-translation"/>
          <w:lang w:val="pl-PL"/>
        </w:rPr>
        <w:t>w większości</w:t>
      </w:r>
      <w:r w:rsidR="006C3CC5" w:rsidRPr="00D85880">
        <w:rPr>
          <w:rStyle w:val="tlid-translation"/>
          <w:lang w:val="pl-PL"/>
        </w:rPr>
        <w:t xml:space="preserve"> </w:t>
      </w:r>
      <w:r w:rsidR="00F94276" w:rsidRPr="00D85880">
        <w:rPr>
          <w:rStyle w:val="tlid-translation"/>
          <w:lang w:val="pl-PL"/>
        </w:rPr>
        <w:t xml:space="preserve">wizytowanych </w:t>
      </w:r>
      <w:r w:rsidR="00524957">
        <w:rPr>
          <w:rStyle w:val="tlid-translation"/>
          <w:lang w:val="pl-PL"/>
        </w:rPr>
        <w:t>jednostek</w:t>
      </w:r>
      <w:r w:rsidR="00F94276" w:rsidRPr="00D85880">
        <w:rPr>
          <w:rStyle w:val="tlid-translation"/>
          <w:lang w:val="pl-PL"/>
        </w:rPr>
        <w:t>. P</w:t>
      </w:r>
      <w:r w:rsidR="006C3CC5" w:rsidRPr="00D85880">
        <w:rPr>
          <w:rStyle w:val="tlid-translation"/>
          <w:lang w:val="pl-PL"/>
        </w:rPr>
        <w:t>ostępowanie dyscyplinarne wszczyna się w przypadk</w:t>
      </w:r>
      <w:r w:rsidR="00F94276" w:rsidRPr="00D85880">
        <w:rPr>
          <w:rStyle w:val="tlid-translation"/>
          <w:lang w:val="pl-PL"/>
        </w:rPr>
        <w:t>u</w:t>
      </w:r>
      <w:r w:rsidR="006C3CC5" w:rsidRPr="00D85880">
        <w:rPr>
          <w:rStyle w:val="tlid-translation"/>
          <w:lang w:val="pl-PL"/>
        </w:rPr>
        <w:t xml:space="preserve"> </w:t>
      </w:r>
      <w:r w:rsidR="00F94276" w:rsidRPr="00D85880">
        <w:rPr>
          <w:rStyle w:val="tlid-translation"/>
          <w:lang w:val="pl-PL"/>
        </w:rPr>
        <w:t>wykroczeń</w:t>
      </w:r>
      <w:r w:rsidR="006C3CC5" w:rsidRPr="00D85880">
        <w:rPr>
          <w:rStyle w:val="tlid-translation"/>
          <w:lang w:val="pl-PL"/>
        </w:rPr>
        <w:t xml:space="preserve"> </w:t>
      </w:r>
      <w:r w:rsidR="00F94276" w:rsidRPr="00D85880">
        <w:rPr>
          <w:rStyle w:val="tlid-translation"/>
          <w:lang w:val="pl-PL"/>
        </w:rPr>
        <w:t>przewidzianych k</w:t>
      </w:r>
      <w:r w:rsidR="006C3CC5" w:rsidRPr="00D85880">
        <w:rPr>
          <w:rStyle w:val="tlid-translation"/>
          <w:lang w:val="pl-PL"/>
        </w:rPr>
        <w:t>odeks</w:t>
      </w:r>
      <w:r w:rsidR="00F94276" w:rsidRPr="00D85880">
        <w:rPr>
          <w:rStyle w:val="tlid-translation"/>
          <w:lang w:val="pl-PL"/>
        </w:rPr>
        <w:t>em</w:t>
      </w:r>
      <w:r w:rsidR="006C3CC5" w:rsidRPr="00D85880">
        <w:rPr>
          <w:rStyle w:val="tlid-translation"/>
          <w:lang w:val="pl-PL"/>
        </w:rPr>
        <w:t xml:space="preserve"> karn</w:t>
      </w:r>
      <w:r w:rsidR="00F94276" w:rsidRPr="00D85880">
        <w:rPr>
          <w:rStyle w:val="tlid-translation"/>
          <w:lang w:val="pl-PL"/>
        </w:rPr>
        <w:t>ym</w:t>
      </w:r>
      <w:r w:rsidR="006C3CC5" w:rsidRPr="00D85880">
        <w:rPr>
          <w:rStyle w:val="tlid-translation"/>
          <w:lang w:val="pl-PL"/>
        </w:rPr>
        <w:t xml:space="preserve"> lub przepis</w:t>
      </w:r>
      <w:r w:rsidR="00F94276" w:rsidRPr="00D85880">
        <w:rPr>
          <w:rStyle w:val="tlid-translation"/>
          <w:lang w:val="pl-PL"/>
        </w:rPr>
        <w:t>ami</w:t>
      </w:r>
      <w:r w:rsidR="006C3CC5" w:rsidRPr="00D85880">
        <w:rPr>
          <w:rStyle w:val="tlid-translation"/>
          <w:lang w:val="pl-PL"/>
        </w:rPr>
        <w:t xml:space="preserve"> wewnętrzny</w:t>
      </w:r>
      <w:r w:rsidR="00F94276" w:rsidRPr="00D85880">
        <w:rPr>
          <w:rStyle w:val="tlid-translation"/>
          <w:lang w:val="pl-PL"/>
        </w:rPr>
        <w:t>mi</w:t>
      </w:r>
      <w:r w:rsidR="006C3CC5" w:rsidRPr="00D85880">
        <w:rPr>
          <w:rStyle w:val="tlid-translation"/>
          <w:lang w:val="pl-PL"/>
        </w:rPr>
        <w:t xml:space="preserve">, </w:t>
      </w:r>
      <w:r w:rsidR="00F94276" w:rsidRPr="00D85880">
        <w:rPr>
          <w:rStyle w:val="tlid-translation"/>
          <w:lang w:val="pl-PL"/>
        </w:rPr>
        <w:t xml:space="preserve">takich jak okazywanie funkcjonariuszom braku </w:t>
      </w:r>
      <w:r w:rsidR="001C016D" w:rsidRPr="00D85880">
        <w:rPr>
          <w:rStyle w:val="tlid-translation"/>
          <w:lang w:val="pl-PL"/>
        </w:rPr>
        <w:t>poszanowania</w:t>
      </w:r>
      <w:r w:rsidR="00F94276" w:rsidRPr="00D85880">
        <w:rPr>
          <w:rStyle w:val="tlid-translation"/>
          <w:lang w:val="pl-PL"/>
        </w:rPr>
        <w:t xml:space="preserve">, </w:t>
      </w:r>
      <w:r w:rsidR="006C3CC5" w:rsidRPr="00D85880">
        <w:rPr>
          <w:rStyle w:val="tlid-translation"/>
          <w:lang w:val="pl-PL"/>
        </w:rPr>
        <w:t>nieposłuszeńst</w:t>
      </w:r>
      <w:r w:rsidR="00F94276" w:rsidRPr="00D85880">
        <w:rPr>
          <w:rStyle w:val="tlid-translation"/>
          <w:lang w:val="pl-PL"/>
        </w:rPr>
        <w:t xml:space="preserve">wo, </w:t>
      </w:r>
      <w:r w:rsidR="001C016D" w:rsidRPr="00D85880">
        <w:rPr>
          <w:rStyle w:val="tlid-translation"/>
          <w:lang w:val="pl-PL"/>
        </w:rPr>
        <w:t>nieprzestrzeganie</w:t>
      </w:r>
      <w:r w:rsidR="006C3CC5" w:rsidRPr="00D85880">
        <w:rPr>
          <w:rStyle w:val="tlid-translation"/>
          <w:lang w:val="pl-PL"/>
        </w:rPr>
        <w:t xml:space="preserve"> </w:t>
      </w:r>
      <w:r w:rsidR="00F94276" w:rsidRPr="00D85880">
        <w:rPr>
          <w:rStyle w:val="tlid-translation"/>
          <w:lang w:val="pl-PL"/>
        </w:rPr>
        <w:t>przepisów</w:t>
      </w:r>
      <w:r w:rsidR="006C3CC5" w:rsidRPr="00D85880">
        <w:rPr>
          <w:rStyle w:val="tlid-translation"/>
          <w:lang w:val="pl-PL"/>
        </w:rPr>
        <w:t xml:space="preserve">, </w:t>
      </w:r>
      <w:r w:rsidR="00F94276" w:rsidRPr="00D85880">
        <w:rPr>
          <w:rStyle w:val="tlid-translation"/>
          <w:lang w:val="pl-PL"/>
        </w:rPr>
        <w:t>bójki</w:t>
      </w:r>
      <w:r w:rsidR="006C3CC5" w:rsidRPr="00D85880">
        <w:rPr>
          <w:rStyle w:val="tlid-translation"/>
          <w:lang w:val="pl-PL"/>
        </w:rPr>
        <w:t xml:space="preserve"> między więźniami lub </w:t>
      </w:r>
      <w:r w:rsidR="005809D9" w:rsidRPr="00D85880">
        <w:rPr>
          <w:rStyle w:val="tlid-translation"/>
          <w:lang w:val="pl-PL"/>
        </w:rPr>
        <w:t>atak na</w:t>
      </w:r>
      <w:r w:rsidR="006C3CC5" w:rsidRPr="00D85880">
        <w:rPr>
          <w:rStyle w:val="tlid-translation"/>
          <w:lang w:val="pl-PL"/>
        </w:rPr>
        <w:t xml:space="preserve"> </w:t>
      </w:r>
      <w:r w:rsidR="00F94276" w:rsidRPr="00D85880">
        <w:rPr>
          <w:rStyle w:val="tlid-translation"/>
          <w:lang w:val="pl-PL"/>
        </w:rPr>
        <w:t>funkcjonariusza</w:t>
      </w:r>
      <w:r w:rsidR="006C3CC5" w:rsidRPr="00D85880">
        <w:rPr>
          <w:rStyle w:val="tlid-translation"/>
          <w:lang w:val="pl-PL"/>
        </w:rPr>
        <w:t xml:space="preserve">. </w:t>
      </w:r>
    </w:p>
    <w:p w14:paraId="56DE2418" w14:textId="3445D464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93.</w:t>
      </w:r>
      <w:r w:rsidRPr="00D85880">
        <w:rPr>
          <w:lang w:val="pl-PL"/>
        </w:rPr>
        <w:tab/>
      </w:r>
      <w:r w:rsidR="006C3CC5" w:rsidRPr="00D85880">
        <w:rPr>
          <w:rStyle w:val="tlid-translation"/>
          <w:lang w:val="pl-PL"/>
        </w:rPr>
        <w:t xml:space="preserve">Podkomitet jest zaniepokojony tym, że </w:t>
      </w:r>
      <w:r w:rsidR="00766D38" w:rsidRPr="00D85880">
        <w:rPr>
          <w:rStyle w:val="tlid-translation"/>
          <w:lang w:val="pl-PL"/>
        </w:rPr>
        <w:t>umieszczenie w</w:t>
      </w:r>
      <w:r w:rsidR="00524957">
        <w:rPr>
          <w:rStyle w:val="tlid-translation"/>
          <w:lang w:val="pl-PL"/>
        </w:rPr>
        <w:t xml:space="preserve"> celi</w:t>
      </w:r>
      <w:r w:rsidR="00766D38" w:rsidRPr="00D85880">
        <w:rPr>
          <w:rStyle w:val="tlid-translation"/>
          <w:lang w:val="pl-PL"/>
        </w:rPr>
        <w:t xml:space="preserve"> izolac</w:t>
      </w:r>
      <w:r w:rsidR="00524957">
        <w:rPr>
          <w:rStyle w:val="tlid-translation"/>
          <w:lang w:val="pl-PL"/>
        </w:rPr>
        <w:t>y</w:t>
      </w:r>
      <w:r w:rsidR="00766D38" w:rsidRPr="00D85880">
        <w:rPr>
          <w:rStyle w:val="tlid-translation"/>
          <w:lang w:val="pl-PL"/>
        </w:rPr>
        <w:t>j</w:t>
      </w:r>
      <w:r w:rsidR="00524957">
        <w:rPr>
          <w:rStyle w:val="tlid-translation"/>
          <w:lang w:val="pl-PL"/>
        </w:rPr>
        <w:t>nej</w:t>
      </w:r>
      <w:r w:rsidR="00766D38" w:rsidRPr="00D85880">
        <w:rPr>
          <w:rStyle w:val="tlid-translation"/>
          <w:lang w:val="pl-PL"/>
        </w:rPr>
        <w:t xml:space="preserve"> </w:t>
      </w:r>
      <w:r w:rsidR="006C3CC5" w:rsidRPr="00D85880">
        <w:rPr>
          <w:rStyle w:val="tlid-translation"/>
          <w:lang w:val="pl-PL"/>
        </w:rPr>
        <w:t xml:space="preserve">nie </w:t>
      </w:r>
      <w:r w:rsidR="00766D38" w:rsidRPr="00D85880">
        <w:rPr>
          <w:rStyle w:val="tlid-translation"/>
          <w:lang w:val="pl-PL"/>
        </w:rPr>
        <w:t>następuje w drodze</w:t>
      </w:r>
      <w:r w:rsidR="006C3CC5" w:rsidRPr="00D85880">
        <w:rPr>
          <w:rStyle w:val="tlid-translation"/>
          <w:lang w:val="pl-PL"/>
        </w:rPr>
        <w:t xml:space="preserve"> </w:t>
      </w:r>
      <w:r w:rsidR="00190BA0" w:rsidRPr="00D85880">
        <w:rPr>
          <w:rStyle w:val="tlid-translation"/>
          <w:lang w:val="pl-PL"/>
        </w:rPr>
        <w:t>odpowiedniego</w:t>
      </w:r>
      <w:r w:rsidR="0021039E" w:rsidRPr="00D85880">
        <w:rPr>
          <w:rStyle w:val="tlid-translation"/>
          <w:lang w:val="pl-PL"/>
        </w:rPr>
        <w:t xml:space="preserve"> trybu, </w:t>
      </w:r>
      <w:r w:rsidR="00766D38" w:rsidRPr="00D85880">
        <w:rPr>
          <w:rStyle w:val="tlid-translation"/>
          <w:lang w:val="pl-PL"/>
        </w:rPr>
        <w:t>ale zwykle</w:t>
      </w:r>
      <w:r w:rsidR="006C3CC5" w:rsidRPr="00D85880">
        <w:rPr>
          <w:rStyle w:val="tlid-translation"/>
          <w:lang w:val="pl-PL"/>
        </w:rPr>
        <w:t xml:space="preserve"> </w:t>
      </w:r>
      <w:r w:rsidR="0021039E" w:rsidRPr="00D85880">
        <w:rPr>
          <w:rStyle w:val="tlid-translation"/>
          <w:lang w:val="pl-PL"/>
        </w:rPr>
        <w:t xml:space="preserve">po prostu </w:t>
      </w:r>
      <w:r w:rsidR="006C3CC5" w:rsidRPr="00D85880">
        <w:rPr>
          <w:rStyle w:val="tlid-translation"/>
          <w:lang w:val="pl-PL"/>
        </w:rPr>
        <w:t>na podstawie decyzji</w:t>
      </w:r>
      <w:r w:rsidR="00524957">
        <w:rPr>
          <w:rStyle w:val="tlid-translation"/>
          <w:lang w:val="pl-PL"/>
        </w:rPr>
        <w:t xml:space="preserve"> dyrektora</w:t>
      </w:r>
      <w:r w:rsidR="006C3CC5" w:rsidRPr="00D85880">
        <w:rPr>
          <w:rStyle w:val="tlid-translation"/>
          <w:lang w:val="pl-PL"/>
        </w:rPr>
        <w:t xml:space="preserve"> zakładu. W</w:t>
      </w:r>
      <w:r w:rsidR="00766D38" w:rsidRPr="00D85880">
        <w:rPr>
          <w:rStyle w:val="tlid-translation"/>
          <w:lang w:val="pl-PL"/>
        </w:rPr>
        <w:t xml:space="preserve"> stosunku do więźnia nie stosuje się systemu </w:t>
      </w:r>
      <w:r w:rsidR="006C3CC5" w:rsidRPr="00D85880">
        <w:rPr>
          <w:rStyle w:val="tlid-translation"/>
          <w:lang w:val="pl-PL"/>
        </w:rPr>
        <w:t>przesłuch</w:t>
      </w:r>
      <w:r w:rsidR="00766D38" w:rsidRPr="00D85880">
        <w:rPr>
          <w:rStyle w:val="tlid-translation"/>
          <w:lang w:val="pl-PL"/>
        </w:rPr>
        <w:t xml:space="preserve">ania </w:t>
      </w:r>
      <w:r w:rsidR="006C3CC5" w:rsidRPr="00D85880">
        <w:rPr>
          <w:rStyle w:val="tlid-translation"/>
          <w:lang w:val="pl-PL"/>
        </w:rPr>
        <w:t xml:space="preserve">przed nałożeniem </w:t>
      </w:r>
      <w:r w:rsidR="00766D38" w:rsidRPr="00D85880">
        <w:rPr>
          <w:rStyle w:val="tlid-translation"/>
          <w:lang w:val="pl-PL"/>
        </w:rPr>
        <w:t>kary</w:t>
      </w:r>
      <w:r w:rsidR="006C3CC5" w:rsidRPr="00D85880">
        <w:rPr>
          <w:rStyle w:val="tlid-translation"/>
          <w:lang w:val="pl-PL"/>
        </w:rPr>
        <w:t xml:space="preserve">, </w:t>
      </w:r>
      <w:r w:rsidR="00766D38" w:rsidRPr="00D85880">
        <w:rPr>
          <w:rStyle w:val="tlid-translation"/>
          <w:lang w:val="pl-PL"/>
        </w:rPr>
        <w:t xml:space="preserve">więźniowie najczęściej </w:t>
      </w:r>
      <w:r w:rsidR="006C3CC5" w:rsidRPr="00D85880">
        <w:rPr>
          <w:rStyle w:val="tlid-translation"/>
          <w:lang w:val="pl-PL"/>
        </w:rPr>
        <w:t xml:space="preserve">nie są informowani o możliwości odwołania się i nie otrzymują kopii decyzji dyscyplinarnej. </w:t>
      </w:r>
      <w:r w:rsidR="000B69EA" w:rsidRPr="00D85880">
        <w:rPr>
          <w:rStyle w:val="tlid-translation"/>
          <w:lang w:val="pl-PL"/>
        </w:rPr>
        <w:t xml:space="preserve">Podkomitet odnotował, </w:t>
      </w:r>
      <w:r w:rsidR="006C3CC5" w:rsidRPr="00D85880">
        <w:rPr>
          <w:rStyle w:val="tlid-translation"/>
          <w:lang w:val="pl-PL"/>
        </w:rPr>
        <w:t xml:space="preserve">że izolacja jest z reguły ograniczona do 14 dni, </w:t>
      </w:r>
      <w:r w:rsidR="0021039E" w:rsidRPr="00D85880">
        <w:rPr>
          <w:rStyle w:val="tlid-translation"/>
          <w:lang w:val="pl-PL"/>
        </w:rPr>
        <w:t xml:space="preserve">ale jest zaniepokojony tym, że </w:t>
      </w:r>
      <w:r w:rsidR="006C3CC5" w:rsidRPr="00D85880">
        <w:rPr>
          <w:rStyle w:val="tlid-translation"/>
          <w:lang w:val="pl-PL"/>
        </w:rPr>
        <w:t xml:space="preserve">w szczególnych okolicznościach </w:t>
      </w:r>
      <w:r w:rsidR="0021039E" w:rsidRPr="00D85880">
        <w:rPr>
          <w:rStyle w:val="tlid-translation"/>
          <w:lang w:val="pl-PL"/>
        </w:rPr>
        <w:t xml:space="preserve">za zgodą sędziego </w:t>
      </w:r>
      <w:r w:rsidR="006C3CC5" w:rsidRPr="00D85880">
        <w:rPr>
          <w:rStyle w:val="tlid-translation"/>
          <w:lang w:val="pl-PL"/>
        </w:rPr>
        <w:t>może zostać przedłużon</w:t>
      </w:r>
      <w:r w:rsidR="0021039E" w:rsidRPr="00D85880">
        <w:rPr>
          <w:rStyle w:val="tlid-translation"/>
          <w:lang w:val="pl-PL"/>
        </w:rPr>
        <w:t>a</w:t>
      </w:r>
      <w:r w:rsidR="006C3CC5" w:rsidRPr="00D85880">
        <w:rPr>
          <w:rStyle w:val="tlid-translation"/>
          <w:lang w:val="pl-PL"/>
        </w:rPr>
        <w:t xml:space="preserve"> do 28 dni</w:t>
      </w:r>
      <w:r w:rsidRPr="00D85880">
        <w:rPr>
          <w:lang w:val="pl-PL"/>
        </w:rPr>
        <w:t>.</w:t>
      </w:r>
      <w:r w:rsidR="006C3CC5" w:rsidRPr="00D85880">
        <w:rPr>
          <w:lang w:val="pl-PL"/>
        </w:rPr>
        <w:t xml:space="preserve"> </w:t>
      </w:r>
    </w:p>
    <w:p w14:paraId="231B7ED8" w14:textId="2402E76C" w:rsidR="0033102A" w:rsidRPr="00D85880" w:rsidRDefault="0033102A" w:rsidP="000C2D33">
      <w:pPr>
        <w:pStyle w:val="SingleTxtG"/>
        <w:rPr>
          <w:b/>
          <w:bCs/>
          <w:lang w:val="pl-PL"/>
        </w:rPr>
      </w:pPr>
      <w:r w:rsidRPr="00D85880">
        <w:rPr>
          <w:lang w:val="pl-PL"/>
        </w:rPr>
        <w:lastRenderedPageBreak/>
        <w:t>94.</w:t>
      </w:r>
      <w:r w:rsidRPr="00D85880">
        <w:rPr>
          <w:lang w:val="pl-PL"/>
        </w:rPr>
        <w:tab/>
      </w:r>
      <w:r w:rsidR="006C3CC5" w:rsidRPr="00D85880">
        <w:rPr>
          <w:rStyle w:val="tlid-translation"/>
          <w:b/>
          <w:lang w:val="pl-PL"/>
        </w:rPr>
        <w:t xml:space="preserve">Podkomitet zaleca, aby </w:t>
      </w:r>
      <w:r w:rsidR="00524957">
        <w:rPr>
          <w:rStyle w:val="tlid-translation"/>
          <w:b/>
          <w:lang w:val="pl-PL"/>
        </w:rPr>
        <w:t>P</w:t>
      </w:r>
      <w:r w:rsidR="006C3CC5" w:rsidRPr="00D85880">
        <w:rPr>
          <w:rStyle w:val="tlid-translation"/>
          <w:b/>
          <w:lang w:val="pl-PL"/>
        </w:rPr>
        <w:t>aństwo-</w:t>
      </w:r>
      <w:r w:rsidR="00524957">
        <w:rPr>
          <w:rStyle w:val="tlid-translation"/>
          <w:b/>
          <w:lang w:val="pl-PL"/>
        </w:rPr>
        <w:t>S</w:t>
      </w:r>
      <w:r w:rsidR="006C3CC5" w:rsidRPr="00D85880">
        <w:rPr>
          <w:rStyle w:val="tlid-translation"/>
          <w:b/>
          <w:lang w:val="pl-PL"/>
        </w:rPr>
        <w:t xml:space="preserve">trona dokonało przeglądu swoich przepisów ustawowych i wykonawczych w celu jasnego określenia </w:t>
      </w:r>
      <w:r w:rsidR="0021039E" w:rsidRPr="00D85880">
        <w:rPr>
          <w:rStyle w:val="tlid-translation"/>
          <w:b/>
          <w:lang w:val="pl-PL"/>
        </w:rPr>
        <w:t>trybu</w:t>
      </w:r>
      <w:r w:rsidR="006C3CC5" w:rsidRPr="00D85880">
        <w:rPr>
          <w:rStyle w:val="tlid-translation"/>
          <w:b/>
          <w:lang w:val="pl-PL"/>
        </w:rPr>
        <w:t xml:space="preserve"> nakładania </w:t>
      </w:r>
      <w:r w:rsidR="0021039E" w:rsidRPr="00D85880">
        <w:rPr>
          <w:rStyle w:val="tlid-translation"/>
          <w:b/>
          <w:lang w:val="pl-PL"/>
        </w:rPr>
        <w:t>kary izolacji</w:t>
      </w:r>
      <w:r w:rsidR="006C3CC5" w:rsidRPr="00D85880">
        <w:rPr>
          <w:rStyle w:val="tlid-translation"/>
          <w:b/>
          <w:lang w:val="pl-PL"/>
        </w:rPr>
        <w:t xml:space="preserve">, zapewniając </w:t>
      </w:r>
      <w:r w:rsidR="0021039E" w:rsidRPr="00D85880">
        <w:rPr>
          <w:rStyle w:val="tlid-translation"/>
          <w:b/>
          <w:lang w:val="pl-PL"/>
        </w:rPr>
        <w:t xml:space="preserve">jego </w:t>
      </w:r>
      <w:r w:rsidR="00190BA0" w:rsidRPr="00D85880">
        <w:rPr>
          <w:rStyle w:val="tlid-translation"/>
          <w:b/>
          <w:lang w:val="pl-PL"/>
        </w:rPr>
        <w:t>przejrzystość oraz</w:t>
      </w:r>
      <w:r w:rsidR="006C3CC5" w:rsidRPr="00D85880">
        <w:rPr>
          <w:rStyle w:val="tlid-translation"/>
          <w:b/>
          <w:lang w:val="pl-PL"/>
        </w:rPr>
        <w:t xml:space="preserve"> możliwość odwołania się od decyzji. </w:t>
      </w:r>
      <w:r w:rsidR="001C016D" w:rsidRPr="00D85880">
        <w:rPr>
          <w:rStyle w:val="tlid-translation"/>
          <w:b/>
          <w:lang w:val="pl-PL"/>
        </w:rPr>
        <w:t>Cele</w:t>
      </w:r>
      <w:r w:rsidR="006C3CC5" w:rsidRPr="00D85880">
        <w:rPr>
          <w:rStyle w:val="tlid-translation"/>
          <w:b/>
          <w:lang w:val="pl-PL"/>
        </w:rPr>
        <w:t xml:space="preserve"> izolacyjne należy </w:t>
      </w:r>
      <w:r w:rsidR="0021039E" w:rsidRPr="00D85880">
        <w:rPr>
          <w:rStyle w:val="tlid-translation"/>
          <w:b/>
          <w:lang w:val="pl-PL"/>
        </w:rPr>
        <w:t>wykorzystywać</w:t>
      </w:r>
      <w:r w:rsidR="006C3CC5" w:rsidRPr="00D85880">
        <w:rPr>
          <w:rStyle w:val="tlid-translation"/>
          <w:b/>
          <w:lang w:val="pl-PL"/>
        </w:rPr>
        <w:t xml:space="preserve"> tylko wtedy, gdy jest to absolutnie konieczne. Ponadto </w:t>
      </w:r>
      <w:r w:rsidR="00524957">
        <w:rPr>
          <w:rStyle w:val="tlid-translation"/>
          <w:b/>
          <w:lang w:val="pl-PL"/>
        </w:rPr>
        <w:t>P</w:t>
      </w:r>
      <w:r w:rsidR="006C3CC5" w:rsidRPr="00D85880">
        <w:rPr>
          <w:rStyle w:val="tlid-translation"/>
          <w:b/>
          <w:lang w:val="pl-PL"/>
        </w:rPr>
        <w:t>odkomitet zaleca wprowadzenie środków umożliwiających zatrzymanym odwoł</w:t>
      </w:r>
      <w:r w:rsidR="0021039E" w:rsidRPr="00D85880">
        <w:rPr>
          <w:rStyle w:val="tlid-translation"/>
          <w:b/>
          <w:lang w:val="pl-PL"/>
        </w:rPr>
        <w:t>yw</w:t>
      </w:r>
      <w:r w:rsidR="006C3CC5" w:rsidRPr="00D85880">
        <w:rPr>
          <w:rStyle w:val="tlid-translation"/>
          <w:b/>
          <w:lang w:val="pl-PL"/>
        </w:rPr>
        <w:t xml:space="preserve">anie się od </w:t>
      </w:r>
      <w:r w:rsidR="0021039E" w:rsidRPr="00D85880">
        <w:rPr>
          <w:rStyle w:val="tlid-translation"/>
          <w:b/>
          <w:lang w:val="pl-PL"/>
        </w:rPr>
        <w:t>nałożonej kary d</w:t>
      </w:r>
      <w:r w:rsidR="006C3CC5" w:rsidRPr="00D85880">
        <w:rPr>
          <w:rStyle w:val="tlid-translation"/>
          <w:b/>
          <w:lang w:val="pl-PL"/>
        </w:rPr>
        <w:t>yscyplinarn</w:t>
      </w:r>
      <w:r w:rsidR="0021039E" w:rsidRPr="00D85880">
        <w:rPr>
          <w:rStyle w:val="tlid-translation"/>
          <w:b/>
          <w:lang w:val="pl-PL"/>
        </w:rPr>
        <w:t>ej</w:t>
      </w:r>
      <w:r w:rsidRPr="00D85880">
        <w:rPr>
          <w:b/>
          <w:bCs/>
          <w:lang w:val="pl-PL"/>
        </w:rPr>
        <w:t xml:space="preserve">. </w:t>
      </w:r>
    </w:p>
    <w:p w14:paraId="70DDDAF0" w14:textId="24C7659E" w:rsidR="0033102A" w:rsidRPr="00D85880" w:rsidRDefault="0033102A" w:rsidP="000C2D33">
      <w:pPr>
        <w:pStyle w:val="SingleTxtG"/>
        <w:rPr>
          <w:b/>
          <w:bCs/>
          <w:lang w:val="pl-PL"/>
        </w:rPr>
      </w:pPr>
      <w:r w:rsidRPr="00D85880">
        <w:rPr>
          <w:lang w:val="pl-PL"/>
        </w:rPr>
        <w:t>95.</w:t>
      </w:r>
      <w:r w:rsidRPr="00D85880">
        <w:rPr>
          <w:lang w:val="pl-PL"/>
        </w:rPr>
        <w:tab/>
      </w:r>
      <w:r w:rsidR="006C3CC5" w:rsidRPr="00D85880">
        <w:rPr>
          <w:rStyle w:val="tlid-translation"/>
          <w:b/>
          <w:lang w:val="pl-PL"/>
        </w:rPr>
        <w:t xml:space="preserve">Podkomitet zaleca, aby </w:t>
      </w:r>
      <w:r w:rsidR="0021039E" w:rsidRPr="00D85880">
        <w:rPr>
          <w:rStyle w:val="tlid-translation"/>
          <w:b/>
          <w:lang w:val="pl-PL"/>
        </w:rPr>
        <w:t>izolację</w:t>
      </w:r>
      <w:r w:rsidR="006C3CC5" w:rsidRPr="00D85880">
        <w:rPr>
          <w:rStyle w:val="tlid-translation"/>
          <w:b/>
          <w:lang w:val="pl-PL"/>
        </w:rPr>
        <w:t xml:space="preserve"> stosować wyłącznie w wyjątkowych przypadkach, </w:t>
      </w:r>
      <w:r w:rsidR="001C016D" w:rsidRPr="00D85880">
        <w:rPr>
          <w:rStyle w:val="tlid-translation"/>
          <w:b/>
          <w:lang w:val="pl-PL"/>
        </w:rPr>
        <w:t>jako środek</w:t>
      </w:r>
      <w:r w:rsidR="006C3CC5" w:rsidRPr="00D85880">
        <w:rPr>
          <w:rStyle w:val="tlid-translation"/>
          <w:b/>
          <w:lang w:val="pl-PL"/>
        </w:rPr>
        <w:t xml:space="preserve"> ostateczn</w:t>
      </w:r>
      <w:r w:rsidR="001C016D" w:rsidRPr="00D85880">
        <w:rPr>
          <w:rStyle w:val="tlid-translation"/>
          <w:b/>
          <w:lang w:val="pl-PL"/>
        </w:rPr>
        <w:t>y</w:t>
      </w:r>
      <w:r w:rsidR="006C3CC5" w:rsidRPr="00D85880">
        <w:rPr>
          <w:rStyle w:val="tlid-translation"/>
          <w:b/>
          <w:lang w:val="pl-PL"/>
        </w:rPr>
        <w:t xml:space="preserve"> </w:t>
      </w:r>
      <w:r w:rsidR="0021039E" w:rsidRPr="00D85880">
        <w:rPr>
          <w:rStyle w:val="tlid-translation"/>
          <w:b/>
          <w:lang w:val="pl-PL"/>
        </w:rPr>
        <w:t>przez</w:t>
      </w:r>
      <w:r w:rsidR="006C3CC5" w:rsidRPr="00D85880">
        <w:rPr>
          <w:rStyle w:val="tlid-translation"/>
          <w:b/>
          <w:lang w:val="pl-PL"/>
        </w:rPr>
        <w:t xml:space="preserve"> możl</w:t>
      </w:r>
      <w:r w:rsidR="0021039E" w:rsidRPr="00D85880">
        <w:rPr>
          <w:rStyle w:val="tlid-translation"/>
          <w:b/>
          <w:lang w:val="pl-PL"/>
        </w:rPr>
        <w:t xml:space="preserve">iwie jak najkrótszy czas i aby podlegała on </w:t>
      </w:r>
      <w:r w:rsidR="006C3CC5" w:rsidRPr="00D85880">
        <w:rPr>
          <w:rStyle w:val="tlid-translation"/>
          <w:b/>
          <w:lang w:val="pl-PL"/>
        </w:rPr>
        <w:t>niezależne</w:t>
      </w:r>
      <w:r w:rsidR="0021039E" w:rsidRPr="00D85880">
        <w:rPr>
          <w:rStyle w:val="tlid-translation"/>
          <w:b/>
          <w:lang w:val="pl-PL"/>
        </w:rPr>
        <w:t xml:space="preserve">j ocenie. Kary takie nie powinny być nakładane jedna po drugiej </w:t>
      </w:r>
      <w:r w:rsidR="006C3CC5" w:rsidRPr="00D85880">
        <w:rPr>
          <w:rStyle w:val="tlid-translation"/>
          <w:b/>
          <w:lang w:val="pl-PL"/>
        </w:rPr>
        <w:t>lub w krótkich odstępach czasu. Czas spędzony w</w:t>
      </w:r>
      <w:r w:rsidR="00524957">
        <w:rPr>
          <w:rStyle w:val="tlid-translation"/>
          <w:b/>
          <w:lang w:val="pl-PL"/>
        </w:rPr>
        <w:t xml:space="preserve"> celi </w:t>
      </w:r>
      <w:r w:rsidR="006C3CC5" w:rsidRPr="00D85880">
        <w:rPr>
          <w:rStyle w:val="tlid-translation"/>
          <w:b/>
          <w:lang w:val="pl-PL"/>
        </w:rPr>
        <w:t>izolacyjn</w:t>
      </w:r>
      <w:r w:rsidR="001C016D" w:rsidRPr="00D85880">
        <w:rPr>
          <w:rStyle w:val="tlid-translation"/>
          <w:b/>
          <w:lang w:val="pl-PL"/>
        </w:rPr>
        <w:t>ej</w:t>
      </w:r>
      <w:r w:rsidR="006C3CC5" w:rsidRPr="00D85880">
        <w:rPr>
          <w:rStyle w:val="tlid-translation"/>
          <w:b/>
          <w:lang w:val="pl-PL"/>
        </w:rPr>
        <w:t xml:space="preserve"> w oczekiwaniu na decyzję w sprawie </w:t>
      </w:r>
      <w:r w:rsidR="001C016D" w:rsidRPr="00D85880">
        <w:rPr>
          <w:rStyle w:val="tlid-translation"/>
          <w:b/>
          <w:lang w:val="pl-PL"/>
        </w:rPr>
        <w:t>kary</w:t>
      </w:r>
      <w:r w:rsidR="006C3CC5" w:rsidRPr="00D85880">
        <w:rPr>
          <w:rStyle w:val="tlid-translation"/>
          <w:b/>
          <w:lang w:val="pl-PL"/>
        </w:rPr>
        <w:t xml:space="preserve"> powinien się liczyć do okresu </w:t>
      </w:r>
      <w:r w:rsidR="001C016D" w:rsidRPr="00D85880">
        <w:rPr>
          <w:rStyle w:val="tlid-translation"/>
          <w:b/>
          <w:lang w:val="pl-PL"/>
        </w:rPr>
        <w:t>trwania kary</w:t>
      </w:r>
      <w:r w:rsidR="006C3CC5" w:rsidRPr="00D85880">
        <w:rPr>
          <w:rStyle w:val="tlid-translation"/>
          <w:b/>
          <w:lang w:val="pl-PL"/>
        </w:rPr>
        <w:t xml:space="preserve"> dyscyplinarnej</w:t>
      </w:r>
      <w:r w:rsidRPr="00D85880">
        <w:rPr>
          <w:b/>
          <w:bCs/>
          <w:lang w:val="pl-PL"/>
        </w:rPr>
        <w:t>.</w:t>
      </w:r>
      <w:r w:rsidR="006C3CC5" w:rsidRPr="00D85880">
        <w:rPr>
          <w:b/>
          <w:bCs/>
          <w:lang w:val="pl-PL"/>
        </w:rPr>
        <w:t xml:space="preserve"> </w:t>
      </w:r>
    </w:p>
    <w:p w14:paraId="0A252B6B" w14:textId="5A623E6F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96.</w:t>
      </w:r>
      <w:r w:rsidRPr="00D85880">
        <w:rPr>
          <w:lang w:val="pl-PL"/>
        </w:rPr>
        <w:tab/>
      </w:r>
      <w:r w:rsidR="006C3CC5" w:rsidRPr="00D85880">
        <w:rPr>
          <w:rStyle w:val="tlid-translation"/>
          <w:lang w:val="pl-PL"/>
        </w:rPr>
        <w:t xml:space="preserve">Podkomitet jest zaniepokojony tym, że w niektórych </w:t>
      </w:r>
      <w:r w:rsidR="00524957">
        <w:rPr>
          <w:rStyle w:val="tlid-translation"/>
          <w:lang w:val="pl-PL"/>
        </w:rPr>
        <w:t>jednostkach</w:t>
      </w:r>
      <w:r w:rsidR="001C016D" w:rsidRPr="00D85880">
        <w:rPr>
          <w:rStyle w:val="tlid-translation"/>
          <w:lang w:val="pl-PL"/>
        </w:rPr>
        <w:t xml:space="preserve"> </w:t>
      </w:r>
      <w:r w:rsidR="005809D9" w:rsidRPr="00D85880">
        <w:rPr>
          <w:rStyle w:val="tlid-translation"/>
          <w:lang w:val="pl-PL"/>
        </w:rPr>
        <w:t>cele</w:t>
      </w:r>
      <w:r w:rsidR="001C016D" w:rsidRPr="00D85880">
        <w:rPr>
          <w:rStyle w:val="tlid-translation"/>
          <w:lang w:val="pl-PL"/>
        </w:rPr>
        <w:t xml:space="preserve"> izolacyjne</w:t>
      </w:r>
      <w:r w:rsidR="006C3CC5" w:rsidRPr="00D85880">
        <w:rPr>
          <w:rStyle w:val="tlid-translation"/>
          <w:lang w:val="pl-PL"/>
        </w:rPr>
        <w:t xml:space="preserve"> są wykorzystywane do izolacji medycznej (np. w przypadku świerzbu)</w:t>
      </w:r>
      <w:r w:rsidR="005809D9" w:rsidRPr="00D85880">
        <w:rPr>
          <w:rStyle w:val="tlid-translation"/>
          <w:lang w:val="pl-PL"/>
        </w:rPr>
        <w:t xml:space="preserve">, </w:t>
      </w:r>
      <w:r w:rsidR="006C3CC5" w:rsidRPr="00D85880">
        <w:rPr>
          <w:rStyle w:val="tlid-translation"/>
          <w:lang w:val="pl-PL"/>
        </w:rPr>
        <w:t xml:space="preserve">w tym izolacji związanej z </w:t>
      </w:r>
      <w:r w:rsidR="005809D9" w:rsidRPr="00D85880">
        <w:rPr>
          <w:rStyle w:val="tlid-translation"/>
          <w:lang w:val="pl-PL"/>
        </w:rPr>
        <w:t>zaburzeniami</w:t>
      </w:r>
      <w:r w:rsidR="006C3CC5" w:rsidRPr="00D85880">
        <w:rPr>
          <w:rStyle w:val="tlid-translation"/>
          <w:lang w:val="pl-PL"/>
        </w:rPr>
        <w:t xml:space="preserve"> zdrowia psychicznego (depresja, zaburzenia lękowe</w:t>
      </w:r>
      <w:r w:rsidR="005809D9" w:rsidRPr="00D85880">
        <w:rPr>
          <w:rStyle w:val="tlid-translation"/>
          <w:lang w:val="pl-PL"/>
        </w:rPr>
        <w:t xml:space="preserve">, </w:t>
      </w:r>
      <w:r w:rsidR="006C3CC5" w:rsidRPr="00D85880">
        <w:rPr>
          <w:rStyle w:val="tlid-translation"/>
          <w:lang w:val="pl-PL"/>
        </w:rPr>
        <w:t xml:space="preserve">zaburzenia osobowości) co ma negatywny wpływ na </w:t>
      </w:r>
      <w:r w:rsidR="005809D9" w:rsidRPr="00D85880">
        <w:rPr>
          <w:rStyle w:val="tlid-translation"/>
          <w:lang w:val="pl-PL"/>
        </w:rPr>
        <w:t>takich</w:t>
      </w:r>
      <w:r w:rsidR="006C3CC5" w:rsidRPr="00D85880">
        <w:rPr>
          <w:rStyle w:val="tlid-translation"/>
          <w:lang w:val="pl-PL"/>
        </w:rPr>
        <w:t xml:space="preserve"> więźni</w:t>
      </w:r>
      <w:r w:rsidR="005809D9" w:rsidRPr="00D85880">
        <w:rPr>
          <w:rStyle w:val="tlid-translation"/>
          <w:lang w:val="pl-PL"/>
        </w:rPr>
        <w:t xml:space="preserve">ów. </w:t>
      </w:r>
      <w:r w:rsidR="006C3CC5" w:rsidRPr="00D85880">
        <w:rPr>
          <w:rStyle w:val="tlid-translation"/>
          <w:lang w:val="pl-PL"/>
        </w:rPr>
        <w:t>W jednym przypadku delegacja została poinformowana, że decyzja o umieszczeniu została podjęta przez lekarza</w:t>
      </w:r>
      <w:r w:rsidRPr="00D85880">
        <w:rPr>
          <w:lang w:val="pl-PL"/>
        </w:rPr>
        <w:t>.</w:t>
      </w:r>
      <w:r w:rsidR="006C3CC5" w:rsidRPr="00D85880">
        <w:rPr>
          <w:lang w:val="pl-PL"/>
        </w:rPr>
        <w:t xml:space="preserve"> </w:t>
      </w:r>
    </w:p>
    <w:p w14:paraId="4EFF4FA8" w14:textId="5B906774" w:rsidR="0033102A" w:rsidRPr="00D85880" w:rsidRDefault="0033102A" w:rsidP="000C2D33">
      <w:pPr>
        <w:pStyle w:val="SingleTxtG"/>
        <w:rPr>
          <w:b/>
          <w:bCs/>
          <w:lang w:val="pl-PL"/>
        </w:rPr>
      </w:pPr>
      <w:r w:rsidRPr="00D85880">
        <w:rPr>
          <w:lang w:val="pl-PL"/>
        </w:rPr>
        <w:t>97.</w:t>
      </w:r>
      <w:r w:rsidRPr="00D85880">
        <w:rPr>
          <w:lang w:val="pl-PL"/>
        </w:rPr>
        <w:tab/>
      </w:r>
      <w:r w:rsidR="006C3CC5" w:rsidRPr="00D85880">
        <w:rPr>
          <w:rStyle w:val="tlid-translation"/>
          <w:b/>
          <w:lang w:val="pl-PL"/>
        </w:rPr>
        <w:t xml:space="preserve">Podkomitet zaleca, aby </w:t>
      </w:r>
      <w:r w:rsidR="00524957">
        <w:rPr>
          <w:rStyle w:val="tlid-translation"/>
          <w:b/>
          <w:lang w:val="pl-PL"/>
        </w:rPr>
        <w:t>P</w:t>
      </w:r>
      <w:r w:rsidR="006C3CC5" w:rsidRPr="00D85880">
        <w:rPr>
          <w:rStyle w:val="tlid-translation"/>
          <w:b/>
          <w:lang w:val="pl-PL"/>
        </w:rPr>
        <w:t>aństwo-</w:t>
      </w:r>
      <w:r w:rsidR="00524957">
        <w:rPr>
          <w:rStyle w:val="tlid-translation"/>
          <w:b/>
          <w:lang w:val="pl-PL"/>
        </w:rPr>
        <w:t>S</w:t>
      </w:r>
      <w:r w:rsidR="006C3CC5" w:rsidRPr="00D85880">
        <w:rPr>
          <w:rStyle w:val="tlid-translation"/>
          <w:b/>
          <w:lang w:val="pl-PL"/>
        </w:rPr>
        <w:t xml:space="preserve">trona zapewniło zakaz stosowania </w:t>
      </w:r>
      <w:r w:rsidR="005809D9" w:rsidRPr="00D85880">
        <w:rPr>
          <w:rStyle w:val="tlid-translation"/>
          <w:b/>
          <w:lang w:val="pl-PL"/>
        </w:rPr>
        <w:t>izolacji</w:t>
      </w:r>
      <w:r w:rsidR="006C3CC5" w:rsidRPr="00D85880">
        <w:rPr>
          <w:rStyle w:val="tlid-translation"/>
          <w:b/>
          <w:lang w:val="pl-PL"/>
        </w:rPr>
        <w:t xml:space="preserve"> w przypadku więźniów z upośledzeniem umysłowym lub fizycznym, jeżeli takie warunki pogorszyłyby ich </w:t>
      </w:r>
      <w:r w:rsidR="005809D9" w:rsidRPr="00D85880">
        <w:rPr>
          <w:rStyle w:val="tlid-translation"/>
          <w:b/>
          <w:lang w:val="pl-PL"/>
        </w:rPr>
        <w:t>stan</w:t>
      </w:r>
      <w:r w:rsidR="006C3CC5" w:rsidRPr="00D85880">
        <w:rPr>
          <w:rStyle w:val="tlid-translation"/>
          <w:b/>
          <w:lang w:val="pl-PL"/>
        </w:rPr>
        <w:t xml:space="preserve">. Zamiast tego takim więźniom należy </w:t>
      </w:r>
      <w:r w:rsidR="005809D9" w:rsidRPr="00D85880">
        <w:rPr>
          <w:rStyle w:val="tlid-translation"/>
          <w:b/>
          <w:lang w:val="pl-PL"/>
        </w:rPr>
        <w:t>zapewnić</w:t>
      </w:r>
      <w:r w:rsidR="006C3CC5" w:rsidRPr="00D85880">
        <w:rPr>
          <w:rStyle w:val="tlid-translation"/>
          <w:b/>
          <w:lang w:val="pl-PL"/>
        </w:rPr>
        <w:t xml:space="preserve"> odpowiednią pomoc medyczną</w:t>
      </w:r>
      <w:r w:rsidRPr="00D85880">
        <w:rPr>
          <w:b/>
          <w:bCs/>
          <w:lang w:val="pl-PL"/>
        </w:rPr>
        <w:t>.</w:t>
      </w:r>
      <w:r w:rsidR="006C3CC5" w:rsidRPr="00D85880">
        <w:rPr>
          <w:b/>
          <w:bCs/>
          <w:lang w:val="pl-PL"/>
        </w:rPr>
        <w:t xml:space="preserve"> </w:t>
      </w:r>
    </w:p>
    <w:p w14:paraId="339FCB2E" w14:textId="7C874DD0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98.</w:t>
      </w:r>
      <w:r w:rsidRPr="00D85880">
        <w:rPr>
          <w:lang w:val="pl-PL"/>
        </w:rPr>
        <w:tab/>
      </w:r>
      <w:r w:rsidR="006C3CC5" w:rsidRPr="00D85880">
        <w:rPr>
          <w:rStyle w:val="tlid-translation"/>
          <w:lang w:val="pl-PL"/>
        </w:rPr>
        <w:t xml:space="preserve">Ponadto </w:t>
      </w:r>
      <w:r w:rsidR="00524957">
        <w:rPr>
          <w:rStyle w:val="tlid-translation"/>
          <w:lang w:val="pl-PL"/>
        </w:rPr>
        <w:t>P</w:t>
      </w:r>
      <w:r w:rsidR="006C3CC5" w:rsidRPr="00D85880">
        <w:rPr>
          <w:rStyle w:val="tlid-translation"/>
          <w:lang w:val="pl-PL"/>
        </w:rPr>
        <w:t>odkomitet zauważył</w:t>
      </w:r>
      <w:r w:rsidR="005809D9" w:rsidRPr="00D85880">
        <w:rPr>
          <w:rStyle w:val="tlid-translation"/>
          <w:lang w:val="pl-PL"/>
        </w:rPr>
        <w:t xml:space="preserve"> brak j</w:t>
      </w:r>
      <w:r w:rsidR="006C3CC5" w:rsidRPr="00D85880">
        <w:rPr>
          <w:rStyle w:val="tlid-translation"/>
          <w:lang w:val="pl-PL"/>
        </w:rPr>
        <w:t xml:space="preserve">ednolitego </w:t>
      </w:r>
      <w:r w:rsidR="005809D9" w:rsidRPr="00D85880">
        <w:rPr>
          <w:rStyle w:val="tlid-translation"/>
          <w:lang w:val="pl-PL"/>
        </w:rPr>
        <w:t>podejścia do</w:t>
      </w:r>
      <w:r w:rsidR="006C3CC5" w:rsidRPr="00D85880">
        <w:rPr>
          <w:rStyle w:val="tlid-translation"/>
          <w:lang w:val="pl-PL"/>
        </w:rPr>
        <w:t xml:space="preserve"> roli personelu medycznego wobec </w:t>
      </w:r>
      <w:r w:rsidR="009503F7" w:rsidRPr="00D85880">
        <w:rPr>
          <w:rStyle w:val="tlid-translation"/>
          <w:lang w:val="pl-PL"/>
        </w:rPr>
        <w:t>więźniów umieszczonych</w:t>
      </w:r>
      <w:r w:rsidR="006C3CC5" w:rsidRPr="00D85880">
        <w:rPr>
          <w:rStyle w:val="tlid-translation"/>
          <w:lang w:val="pl-PL"/>
        </w:rPr>
        <w:t xml:space="preserve"> w izolatkach. Podkomitet jest zaniepokojony faktem, że w wielu więzieniach pracownicy służby zdrowia informowali, że nie mają żadnych obowiązków wobec </w:t>
      </w:r>
      <w:r w:rsidR="009503F7" w:rsidRPr="00D85880">
        <w:rPr>
          <w:rStyle w:val="tlid-translation"/>
          <w:lang w:val="pl-PL"/>
        </w:rPr>
        <w:t xml:space="preserve">więźniów </w:t>
      </w:r>
      <w:r w:rsidR="006C3CC5" w:rsidRPr="00D85880">
        <w:rPr>
          <w:rStyle w:val="tlid-translation"/>
          <w:lang w:val="pl-PL"/>
        </w:rPr>
        <w:t xml:space="preserve">przebywających w </w:t>
      </w:r>
      <w:r w:rsidR="00524957">
        <w:rPr>
          <w:rStyle w:val="tlid-translation"/>
          <w:lang w:val="pl-PL"/>
        </w:rPr>
        <w:t>celach</w:t>
      </w:r>
      <w:r w:rsidR="006C3CC5" w:rsidRPr="00D85880">
        <w:rPr>
          <w:rStyle w:val="tlid-translation"/>
          <w:lang w:val="pl-PL"/>
        </w:rPr>
        <w:t xml:space="preserve"> dyscyplinarnych (w niektórych przypadkach jedynie obowiązek </w:t>
      </w:r>
      <w:r w:rsidR="009503F7" w:rsidRPr="00D85880">
        <w:rPr>
          <w:rStyle w:val="tlid-translation"/>
          <w:lang w:val="pl-PL"/>
        </w:rPr>
        <w:t>wizyty u</w:t>
      </w:r>
      <w:r w:rsidR="006C3CC5" w:rsidRPr="00D85880">
        <w:rPr>
          <w:rStyle w:val="tlid-translation"/>
          <w:lang w:val="pl-PL"/>
        </w:rPr>
        <w:t xml:space="preserve"> </w:t>
      </w:r>
      <w:r w:rsidR="009503F7" w:rsidRPr="00D85880">
        <w:rPr>
          <w:rStyle w:val="tlid-translation"/>
          <w:lang w:val="pl-PL"/>
        </w:rPr>
        <w:t>więźniów umieszczonych</w:t>
      </w:r>
      <w:r w:rsidR="006C3CC5" w:rsidRPr="00D85880">
        <w:rPr>
          <w:rStyle w:val="tlid-translation"/>
          <w:lang w:val="pl-PL"/>
        </w:rPr>
        <w:t xml:space="preserve"> w celach </w:t>
      </w:r>
      <w:r w:rsidR="009503F7" w:rsidRPr="00D85880">
        <w:rPr>
          <w:rStyle w:val="tlid-translation"/>
          <w:lang w:val="pl-PL"/>
        </w:rPr>
        <w:t>zabezpieczających</w:t>
      </w:r>
      <w:r w:rsidR="006C3CC5" w:rsidRPr="00D85880">
        <w:rPr>
          <w:rStyle w:val="tlid-translation"/>
          <w:lang w:val="pl-PL"/>
        </w:rPr>
        <w:t>). Ponadto w jedn</w:t>
      </w:r>
      <w:r w:rsidR="00524957">
        <w:rPr>
          <w:rStyle w:val="tlid-translation"/>
          <w:lang w:val="pl-PL"/>
        </w:rPr>
        <w:t xml:space="preserve">ej jednostce </w:t>
      </w:r>
      <w:r w:rsidR="006C3CC5" w:rsidRPr="00D85880">
        <w:rPr>
          <w:rStyle w:val="tlid-translation"/>
          <w:lang w:val="pl-PL"/>
        </w:rPr>
        <w:t>delegacja została poinformowana, że p</w:t>
      </w:r>
      <w:r w:rsidR="009503F7" w:rsidRPr="00D85880">
        <w:rPr>
          <w:rStyle w:val="tlid-translation"/>
          <w:lang w:val="pl-PL"/>
        </w:rPr>
        <w:t xml:space="preserve">racownicy służby zdrowia muszą </w:t>
      </w:r>
      <w:r w:rsidR="006C3CC5" w:rsidRPr="00D85880">
        <w:rPr>
          <w:rStyle w:val="tlid-translation"/>
          <w:lang w:val="pl-PL"/>
        </w:rPr>
        <w:t xml:space="preserve">badać więźniów aby potwierdzić, że </w:t>
      </w:r>
      <w:r w:rsidR="009503F7" w:rsidRPr="00D85880">
        <w:rPr>
          <w:rStyle w:val="tlid-translation"/>
          <w:lang w:val="pl-PL"/>
        </w:rPr>
        <w:t>można ich</w:t>
      </w:r>
      <w:r w:rsidR="006C3CC5" w:rsidRPr="00D85880">
        <w:rPr>
          <w:rStyle w:val="tlid-translation"/>
          <w:lang w:val="pl-PL"/>
        </w:rPr>
        <w:t xml:space="preserve"> umie</w:t>
      </w:r>
      <w:r w:rsidR="009503F7" w:rsidRPr="00D85880">
        <w:rPr>
          <w:rStyle w:val="tlid-translation"/>
          <w:lang w:val="pl-PL"/>
        </w:rPr>
        <w:t xml:space="preserve">ścić </w:t>
      </w:r>
      <w:r w:rsidR="006C3CC5" w:rsidRPr="00D85880">
        <w:rPr>
          <w:rStyle w:val="tlid-translation"/>
          <w:lang w:val="pl-PL"/>
        </w:rPr>
        <w:t>w izolatce</w:t>
      </w:r>
      <w:r w:rsidRPr="00D85880">
        <w:rPr>
          <w:lang w:val="pl-PL"/>
        </w:rPr>
        <w:t>.</w:t>
      </w:r>
      <w:r w:rsidR="006C3CC5" w:rsidRPr="00D85880">
        <w:rPr>
          <w:lang w:val="pl-PL"/>
        </w:rPr>
        <w:t xml:space="preserve"> </w:t>
      </w:r>
    </w:p>
    <w:p w14:paraId="144273D0" w14:textId="31AEC454" w:rsidR="0033102A" w:rsidRPr="00D85880" w:rsidRDefault="0033102A" w:rsidP="000C2D33">
      <w:pPr>
        <w:pStyle w:val="SingleTxtG"/>
        <w:rPr>
          <w:b/>
          <w:bCs/>
          <w:lang w:val="pl-PL"/>
        </w:rPr>
      </w:pPr>
      <w:r w:rsidRPr="00D85880">
        <w:rPr>
          <w:lang w:val="pl-PL"/>
        </w:rPr>
        <w:t>99.</w:t>
      </w:r>
      <w:r w:rsidRPr="00D85880">
        <w:rPr>
          <w:lang w:val="pl-PL"/>
        </w:rPr>
        <w:tab/>
      </w:r>
      <w:r w:rsidR="006C3CC5" w:rsidRPr="00D85880">
        <w:rPr>
          <w:rStyle w:val="tlid-translation"/>
          <w:b/>
          <w:lang w:val="pl-PL"/>
        </w:rPr>
        <w:t xml:space="preserve">Podkomitet zaleca, aby </w:t>
      </w:r>
      <w:r w:rsidR="00524957">
        <w:rPr>
          <w:rStyle w:val="tlid-translation"/>
          <w:b/>
          <w:lang w:val="pl-PL"/>
        </w:rPr>
        <w:t>P</w:t>
      </w:r>
      <w:r w:rsidR="006C3CC5" w:rsidRPr="00D85880">
        <w:rPr>
          <w:rStyle w:val="tlid-translation"/>
          <w:b/>
          <w:lang w:val="pl-PL"/>
        </w:rPr>
        <w:t>aństwo-</w:t>
      </w:r>
      <w:r w:rsidR="00524957">
        <w:rPr>
          <w:rStyle w:val="tlid-translation"/>
          <w:b/>
          <w:lang w:val="pl-PL"/>
        </w:rPr>
        <w:t>S</w:t>
      </w:r>
      <w:r w:rsidR="006C3CC5" w:rsidRPr="00D85880">
        <w:rPr>
          <w:rStyle w:val="tlid-translation"/>
          <w:b/>
          <w:lang w:val="pl-PL"/>
        </w:rPr>
        <w:t xml:space="preserve">trona dokonało przeglądu odpowiednich przepisów i regulacji </w:t>
      </w:r>
      <w:r w:rsidR="009503F7" w:rsidRPr="00D85880">
        <w:rPr>
          <w:rStyle w:val="tlid-translation"/>
          <w:b/>
          <w:lang w:val="pl-PL"/>
        </w:rPr>
        <w:t xml:space="preserve">w celu zapewnienia, aby </w:t>
      </w:r>
      <w:r w:rsidR="006C3CC5" w:rsidRPr="00D85880">
        <w:rPr>
          <w:rStyle w:val="tlid-translation"/>
          <w:b/>
          <w:lang w:val="pl-PL"/>
        </w:rPr>
        <w:t>personel medyczny nie odgrywa</w:t>
      </w:r>
      <w:r w:rsidR="00325535" w:rsidRPr="00D85880">
        <w:rPr>
          <w:rStyle w:val="tlid-translation"/>
          <w:b/>
          <w:lang w:val="pl-PL"/>
        </w:rPr>
        <w:t>ł</w:t>
      </w:r>
      <w:r w:rsidR="006C3CC5" w:rsidRPr="00D85880">
        <w:rPr>
          <w:rStyle w:val="tlid-translation"/>
          <w:b/>
          <w:lang w:val="pl-PL"/>
        </w:rPr>
        <w:t xml:space="preserve"> żadnej roli w nakładaniu </w:t>
      </w:r>
      <w:r w:rsidR="00325535" w:rsidRPr="00D85880">
        <w:rPr>
          <w:rStyle w:val="tlid-translation"/>
          <w:b/>
          <w:lang w:val="pl-PL"/>
        </w:rPr>
        <w:t>kar</w:t>
      </w:r>
      <w:r w:rsidR="006C3CC5" w:rsidRPr="00D85880">
        <w:rPr>
          <w:rStyle w:val="tlid-translation"/>
          <w:b/>
          <w:lang w:val="pl-PL"/>
        </w:rPr>
        <w:t xml:space="preserve"> dyscyplinarnych lub innych środków ograniczających. Z drugiej strony personel medyczny powinien zwracać uwagę na sytuację więźniów umieszczonych w celach dyscyplinarnych. Personel medyczny powinien być niezwłocznie informowany o każdym takim </w:t>
      </w:r>
      <w:r w:rsidR="0066506C" w:rsidRPr="00D85880">
        <w:rPr>
          <w:rStyle w:val="tlid-translation"/>
          <w:b/>
          <w:lang w:val="pl-PL"/>
        </w:rPr>
        <w:t xml:space="preserve">przypadku </w:t>
      </w:r>
      <w:r w:rsidR="006C3CC5" w:rsidRPr="00D85880">
        <w:rPr>
          <w:rStyle w:val="tlid-translation"/>
          <w:b/>
          <w:lang w:val="pl-PL"/>
        </w:rPr>
        <w:t xml:space="preserve">i powinien </w:t>
      </w:r>
      <w:r w:rsidR="0066506C" w:rsidRPr="00D85880">
        <w:rPr>
          <w:rStyle w:val="tlid-translation"/>
          <w:b/>
          <w:lang w:val="pl-PL"/>
        </w:rPr>
        <w:t>przeprowadzić wizytę u więźnia niezwłocznie po jego umieszczeniu</w:t>
      </w:r>
      <w:r w:rsidR="006C3CC5" w:rsidRPr="00D85880">
        <w:rPr>
          <w:rStyle w:val="tlid-translation"/>
          <w:b/>
          <w:lang w:val="pl-PL"/>
        </w:rPr>
        <w:t>, a następnie regularnie przynajmniej raz dziennie</w:t>
      </w:r>
      <w:r w:rsidR="0066506C" w:rsidRPr="00D85880">
        <w:rPr>
          <w:rStyle w:val="tlid-translation"/>
          <w:b/>
          <w:lang w:val="pl-PL"/>
        </w:rPr>
        <w:t xml:space="preserve">, niezwłocznie udzielając mu wymaganej pomocy </w:t>
      </w:r>
      <w:r w:rsidR="006C3CC5" w:rsidRPr="00D85880">
        <w:rPr>
          <w:rStyle w:val="tlid-translation"/>
          <w:b/>
          <w:lang w:val="pl-PL"/>
        </w:rPr>
        <w:t>medyczn</w:t>
      </w:r>
      <w:r w:rsidR="0066506C" w:rsidRPr="00D85880">
        <w:rPr>
          <w:rStyle w:val="tlid-translation"/>
          <w:b/>
          <w:lang w:val="pl-PL"/>
        </w:rPr>
        <w:t xml:space="preserve">ej lub leczenia. </w:t>
      </w:r>
      <w:r w:rsidR="006C3CC5" w:rsidRPr="00D85880">
        <w:rPr>
          <w:rStyle w:val="tlid-translation"/>
          <w:b/>
          <w:lang w:val="pl-PL"/>
        </w:rPr>
        <w:t xml:space="preserve">Ponadto pracownicy służby zdrowia powinni zgłaszać </w:t>
      </w:r>
      <w:r w:rsidR="00524957">
        <w:rPr>
          <w:rStyle w:val="tlid-translation"/>
          <w:b/>
          <w:lang w:val="pl-PL"/>
        </w:rPr>
        <w:t>dyrektorowi</w:t>
      </w:r>
      <w:r w:rsidR="006C3CC5" w:rsidRPr="00D85880">
        <w:rPr>
          <w:rStyle w:val="tlid-translation"/>
          <w:b/>
          <w:lang w:val="pl-PL"/>
        </w:rPr>
        <w:t xml:space="preserve"> wszelkie </w:t>
      </w:r>
      <w:r w:rsidR="00C53959" w:rsidRPr="00D85880">
        <w:rPr>
          <w:rStyle w:val="tlid-translation"/>
          <w:b/>
          <w:lang w:val="pl-PL"/>
        </w:rPr>
        <w:t xml:space="preserve">niekorzystne dla zdrowia fizycznego lub psychicznego więźnia skutki kar dyscyplinarnych lub innych środków ograniczających, a także </w:t>
      </w:r>
      <w:r w:rsidR="001C07E9" w:rsidRPr="00D85880">
        <w:rPr>
          <w:rStyle w:val="tlid-translation"/>
          <w:b/>
          <w:lang w:val="pl-PL"/>
        </w:rPr>
        <w:t>informować</w:t>
      </w:r>
      <w:r w:rsidR="00C53959" w:rsidRPr="00D85880">
        <w:rPr>
          <w:rStyle w:val="tlid-translation"/>
          <w:b/>
          <w:lang w:val="pl-PL"/>
        </w:rPr>
        <w:t>,</w:t>
      </w:r>
      <w:r w:rsidR="001C07E9" w:rsidRPr="00D85880">
        <w:rPr>
          <w:rStyle w:val="tlid-translation"/>
          <w:b/>
          <w:lang w:val="pl-PL"/>
        </w:rPr>
        <w:t xml:space="preserve"> jeżeli uzna za </w:t>
      </w:r>
      <w:r w:rsidR="006C3CC5" w:rsidRPr="00D85880">
        <w:rPr>
          <w:rStyle w:val="tlid-translation"/>
          <w:b/>
          <w:lang w:val="pl-PL"/>
        </w:rPr>
        <w:t xml:space="preserve">konieczne ich </w:t>
      </w:r>
      <w:r w:rsidR="00F50B66" w:rsidRPr="00D85880">
        <w:rPr>
          <w:rStyle w:val="tlid-translation"/>
          <w:b/>
          <w:lang w:val="pl-PL"/>
        </w:rPr>
        <w:t>zakończenie</w:t>
      </w:r>
      <w:r w:rsidR="006C3CC5" w:rsidRPr="00D85880">
        <w:rPr>
          <w:rStyle w:val="tlid-translation"/>
          <w:b/>
          <w:lang w:val="pl-PL"/>
        </w:rPr>
        <w:t xml:space="preserve"> lub zmianę z</w:t>
      </w:r>
      <w:r w:rsidR="00F50B66" w:rsidRPr="00D85880">
        <w:rPr>
          <w:rStyle w:val="tlid-translation"/>
          <w:b/>
          <w:lang w:val="pl-PL"/>
        </w:rPr>
        <w:t xml:space="preserve"> przyczyn </w:t>
      </w:r>
      <w:r w:rsidR="002B077B" w:rsidRPr="00D85880">
        <w:rPr>
          <w:rStyle w:val="tlid-translation"/>
          <w:b/>
          <w:lang w:val="pl-PL"/>
        </w:rPr>
        <w:t>dotyczących</w:t>
      </w:r>
      <w:r w:rsidR="006C3CC5" w:rsidRPr="00D85880">
        <w:rPr>
          <w:rStyle w:val="tlid-translation"/>
          <w:b/>
          <w:lang w:val="pl-PL"/>
        </w:rPr>
        <w:t xml:space="preserve"> zdrowia fizycznego lub psychicznego</w:t>
      </w:r>
      <w:r w:rsidRPr="00D85880">
        <w:rPr>
          <w:b/>
          <w:bCs/>
          <w:lang w:val="pl-PL"/>
        </w:rPr>
        <w:t>.</w:t>
      </w:r>
      <w:r w:rsidRPr="00D85880">
        <w:rPr>
          <w:rStyle w:val="Odwoanieprzypisudolnego"/>
          <w:lang w:val="pl-PL"/>
        </w:rPr>
        <w:footnoteReference w:id="20"/>
      </w:r>
      <w:r w:rsidR="006C3CC5" w:rsidRPr="00D85880">
        <w:rPr>
          <w:b/>
          <w:bCs/>
          <w:lang w:val="pl-PL"/>
        </w:rPr>
        <w:t xml:space="preserve"> </w:t>
      </w:r>
    </w:p>
    <w:p w14:paraId="5461ACB5" w14:textId="26FD7D4B" w:rsidR="0033102A" w:rsidRPr="00D85880" w:rsidRDefault="0033102A" w:rsidP="007F667B">
      <w:pPr>
        <w:pStyle w:val="H23G"/>
        <w:rPr>
          <w:lang w:val="pl-PL"/>
        </w:rPr>
      </w:pPr>
      <w:r w:rsidRPr="00D85880">
        <w:rPr>
          <w:lang w:val="pl-PL"/>
        </w:rPr>
        <w:tab/>
        <w:t>(e)</w:t>
      </w:r>
      <w:r w:rsidRPr="00D85880">
        <w:rPr>
          <w:lang w:val="pl-PL"/>
        </w:rPr>
        <w:tab/>
      </w:r>
      <w:r w:rsidR="00F617F7" w:rsidRPr="00D85880">
        <w:rPr>
          <w:lang w:val="pl-PL"/>
        </w:rPr>
        <w:t>Wyżywienie</w:t>
      </w:r>
      <w:r w:rsidRPr="00D85880">
        <w:rPr>
          <w:lang w:val="pl-PL"/>
        </w:rPr>
        <w:t xml:space="preserve"> </w:t>
      </w:r>
    </w:p>
    <w:p w14:paraId="422B73CB" w14:textId="39745806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100.</w:t>
      </w:r>
      <w:r w:rsidRPr="00D85880">
        <w:rPr>
          <w:lang w:val="pl-PL"/>
        </w:rPr>
        <w:tab/>
      </w:r>
      <w:r w:rsidR="00F617F7" w:rsidRPr="00D85880">
        <w:rPr>
          <w:rStyle w:val="tlid-translation"/>
          <w:lang w:val="pl-PL"/>
        </w:rPr>
        <w:t xml:space="preserve">Chociaż jakość </w:t>
      </w:r>
      <w:r w:rsidR="00C53959" w:rsidRPr="00D85880">
        <w:rPr>
          <w:rStyle w:val="tlid-translation"/>
          <w:lang w:val="pl-PL"/>
        </w:rPr>
        <w:t>wyżywienia</w:t>
      </w:r>
      <w:r w:rsidR="00F617F7" w:rsidRPr="00D85880">
        <w:rPr>
          <w:rStyle w:val="tlid-translation"/>
          <w:lang w:val="pl-PL"/>
        </w:rPr>
        <w:t xml:space="preserve"> w różnych </w:t>
      </w:r>
      <w:r w:rsidR="00524957">
        <w:rPr>
          <w:rStyle w:val="tlid-translation"/>
          <w:lang w:val="pl-PL"/>
        </w:rPr>
        <w:t>jednostkach</w:t>
      </w:r>
      <w:r w:rsidR="004B5C16" w:rsidRPr="00D85880">
        <w:rPr>
          <w:rStyle w:val="tlid-translation"/>
          <w:lang w:val="pl-PL"/>
        </w:rPr>
        <w:t xml:space="preserve"> wizytowanych</w:t>
      </w:r>
      <w:r w:rsidR="00F617F7" w:rsidRPr="00D85880">
        <w:rPr>
          <w:rStyle w:val="tlid-translation"/>
          <w:lang w:val="pl-PL"/>
        </w:rPr>
        <w:t xml:space="preserve"> przez delegację</w:t>
      </w:r>
      <w:r w:rsidR="004B5C16" w:rsidRPr="00D85880">
        <w:rPr>
          <w:rStyle w:val="tlid-translation"/>
          <w:lang w:val="pl-PL"/>
        </w:rPr>
        <w:t xml:space="preserve"> była różna</w:t>
      </w:r>
      <w:r w:rsidR="00F617F7" w:rsidRPr="00D85880">
        <w:rPr>
          <w:rStyle w:val="tlid-translation"/>
          <w:lang w:val="pl-PL"/>
        </w:rPr>
        <w:t xml:space="preserve"> </w:t>
      </w:r>
      <w:r w:rsidR="00524957">
        <w:rPr>
          <w:rStyle w:val="tlid-translation"/>
          <w:lang w:val="pl-PL"/>
        </w:rPr>
        <w:t>P</w:t>
      </w:r>
      <w:r w:rsidR="00F617F7" w:rsidRPr="00D85880">
        <w:rPr>
          <w:rStyle w:val="tlid-translation"/>
          <w:lang w:val="pl-PL"/>
        </w:rPr>
        <w:t>odkomitet jest zaniepokojony</w:t>
      </w:r>
      <w:r w:rsidR="004B5C16" w:rsidRPr="00D85880">
        <w:rPr>
          <w:rStyle w:val="tlid-translation"/>
          <w:lang w:val="pl-PL"/>
        </w:rPr>
        <w:t>,</w:t>
      </w:r>
      <w:r w:rsidR="00F617F7" w:rsidRPr="00D85880">
        <w:rPr>
          <w:rStyle w:val="tlid-translation"/>
          <w:lang w:val="pl-PL"/>
        </w:rPr>
        <w:t xml:space="preserve"> że w niektórych więzieniach żywność była szczególnie słabej jakości </w:t>
      </w:r>
      <w:r w:rsidR="004B5C16" w:rsidRPr="00D85880">
        <w:rPr>
          <w:rStyle w:val="tlid-translation"/>
          <w:lang w:val="pl-PL"/>
        </w:rPr>
        <w:t xml:space="preserve">pod względem wartości </w:t>
      </w:r>
      <w:r w:rsidR="00F617F7" w:rsidRPr="00D85880">
        <w:rPr>
          <w:rStyle w:val="tlid-translation"/>
          <w:lang w:val="pl-PL"/>
        </w:rPr>
        <w:t>odżywczej i higien</w:t>
      </w:r>
      <w:r w:rsidR="004B5C16" w:rsidRPr="00D85880">
        <w:rPr>
          <w:rStyle w:val="tlid-translation"/>
          <w:lang w:val="pl-PL"/>
        </w:rPr>
        <w:t>y</w:t>
      </w:r>
      <w:r w:rsidR="00F617F7" w:rsidRPr="00D85880">
        <w:rPr>
          <w:rStyle w:val="tlid-translation"/>
          <w:lang w:val="pl-PL"/>
        </w:rPr>
        <w:t xml:space="preserve">. W związku z tym </w:t>
      </w:r>
      <w:r w:rsidR="00524957">
        <w:rPr>
          <w:rStyle w:val="tlid-translation"/>
          <w:lang w:val="pl-PL"/>
        </w:rPr>
        <w:t>P</w:t>
      </w:r>
      <w:r w:rsidR="00F617F7" w:rsidRPr="00D85880">
        <w:rPr>
          <w:rStyle w:val="tlid-translation"/>
          <w:lang w:val="pl-PL"/>
        </w:rPr>
        <w:t>odkomitet obawia się, że środki przeznacz</w:t>
      </w:r>
      <w:r w:rsidR="004B5C16" w:rsidRPr="00D85880">
        <w:rPr>
          <w:rStyle w:val="tlid-translation"/>
          <w:lang w:val="pl-PL"/>
        </w:rPr>
        <w:t>a</w:t>
      </w:r>
      <w:r w:rsidR="00F617F7" w:rsidRPr="00D85880">
        <w:rPr>
          <w:rStyle w:val="tlid-translation"/>
          <w:lang w:val="pl-PL"/>
        </w:rPr>
        <w:t xml:space="preserve">ne na </w:t>
      </w:r>
      <w:r w:rsidR="004B5C16" w:rsidRPr="00D85880">
        <w:rPr>
          <w:rStyle w:val="tlid-translation"/>
          <w:lang w:val="pl-PL"/>
        </w:rPr>
        <w:t>zapewnienie</w:t>
      </w:r>
      <w:r w:rsidR="00F617F7" w:rsidRPr="00D85880">
        <w:rPr>
          <w:rStyle w:val="tlid-translation"/>
          <w:lang w:val="pl-PL"/>
        </w:rPr>
        <w:t xml:space="preserve"> żywności w systemie penitencjarnym mogą być niewystarczające, a wydatki </w:t>
      </w:r>
      <w:r w:rsidR="004B5C16" w:rsidRPr="00D85880">
        <w:rPr>
          <w:rStyle w:val="tlid-translation"/>
          <w:lang w:val="pl-PL"/>
        </w:rPr>
        <w:t>są</w:t>
      </w:r>
      <w:r w:rsidR="00F617F7" w:rsidRPr="00D85880">
        <w:rPr>
          <w:rStyle w:val="tlid-translation"/>
          <w:lang w:val="pl-PL"/>
        </w:rPr>
        <w:t xml:space="preserve"> raczej niskie: od 4 do 6 złotych na osobę dziennie (około 1 do 1,60 USD), w zależności </w:t>
      </w:r>
      <w:r w:rsidR="004B5C16" w:rsidRPr="00D85880">
        <w:rPr>
          <w:rStyle w:val="tlid-translation"/>
          <w:lang w:val="pl-PL"/>
        </w:rPr>
        <w:t>od</w:t>
      </w:r>
      <w:r w:rsidR="00F617F7" w:rsidRPr="00D85880">
        <w:rPr>
          <w:rStyle w:val="tlid-translation"/>
          <w:lang w:val="pl-PL"/>
        </w:rPr>
        <w:t xml:space="preserve"> tego, czy </w:t>
      </w:r>
      <w:r w:rsidR="004B5C16" w:rsidRPr="00D85880">
        <w:rPr>
          <w:rStyle w:val="tlid-translation"/>
          <w:lang w:val="pl-PL"/>
        </w:rPr>
        <w:t xml:space="preserve">stosowana jest </w:t>
      </w:r>
      <w:r w:rsidR="00F617F7" w:rsidRPr="00D85880">
        <w:rPr>
          <w:rStyle w:val="tlid-translation"/>
          <w:lang w:val="pl-PL"/>
        </w:rPr>
        <w:t>specjaln</w:t>
      </w:r>
      <w:r w:rsidR="004B5C16" w:rsidRPr="00D85880">
        <w:rPr>
          <w:rStyle w:val="tlid-translation"/>
          <w:lang w:val="pl-PL"/>
        </w:rPr>
        <w:t>a dieta</w:t>
      </w:r>
      <w:r w:rsidR="00F617F7" w:rsidRPr="00D85880">
        <w:rPr>
          <w:rStyle w:val="tlid-translation"/>
          <w:lang w:val="pl-PL"/>
        </w:rPr>
        <w:t xml:space="preserve">. Ponadto, chociaż w niektórych obiektach więźniowie mogli otrzymywać </w:t>
      </w:r>
      <w:r w:rsidR="004B5C16" w:rsidRPr="00D85880">
        <w:rPr>
          <w:rStyle w:val="tlid-translation"/>
          <w:lang w:val="pl-PL"/>
        </w:rPr>
        <w:t xml:space="preserve">od rodzin </w:t>
      </w:r>
      <w:r w:rsidR="00F617F7" w:rsidRPr="00D85880">
        <w:rPr>
          <w:rStyle w:val="tlid-translation"/>
          <w:lang w:val="pl-PL"/>
        </w:rPr>
        <w:t xml:space="preserve">paczki żywnościowe </w:t>
      </w:r>
      <w:r w:rsidR="004B5C16" w:rsidRPr="00D85880">
        <w:rPr>
          <w:rStyle w:val="tlid-translation"/>
          <w:lang w:val="pl-PL"/>
        </w:rPr>
        <w:t>to</w:t>
      </w:r>
      <w:r w:rsidR="00F617F7" w:rsidRPr="00D85880">
        <w:rPr>
          <w:rStyle w:val="tlid-translation"/>
          <w:lang w:val="pl-PL"/>
        </w:rPr>
        <w:t xml:space="preserve"> delegacja słyszała wiele skarg </w:t>
      </w:r>
      <w:r w:rsidR="004B5C16" w:rsidRPr="00D85880">
        <w:rPr>
          <w:rStyle w:val="tlid-translation"/>
          <w:lang w:val="pl-PL"/>
        </w:rPr>
        <w:t xml:space="preserve">na ich opóźnione </w:t>
      </w:r>
      <w:r w:rsidR="00F617F7" w:rsidRPr="00D85880">
        <w:rPr>
          <w:rStyle w:val="tlid-translation"/>
          <w:lang w:val="pl-PL"/>
        </w:rPr>
        <w:t>dosta</w:t>
      </w:r>
      <w:r w:rsidR="004B5C16" w:rsidRPr="00D85880">
        <w:rPr>
          <w:rStyle w:val="tlid-translation"/>
          <w:lang w:val="pl-PL"/>
        </w:rPr>
        <w:t xml:space="preserve">rczanie, czasem </w:t>
      </w:r>
      <w:r w:rsidR="00F617F7" w:rsidRPr="00D85880">
        <w:rPr>
          <w:rStyle w:val="tlid-translation"/>
          <w:lang w:val="pl-PL"/>
        </w:rPr>
        <w:t xml:space="preserve">po upływie terminu ważności </w:t>
      </w:r>
      <w:r w:rsidR="004B5C16" w:rsidRPr="00D85880">
        <w:rPr>
          <w:rStyle w:val="tlid-translation"/>
          <w:lang w:val="pl-PL"/>
        </w:rPr>
        <w:t>produktów</w:t>
      </w:r>
      <w:r w:rsidR="00F617F7" w:rsidRPr="00D85880">
        <w:rPr>
          <w:rStyle w:val="tlid-translation"/>
          <w:lang w:val="pl-PL"/>
        </w:rPr>
        <w:t xml:space="preserve"> żywnościowych</w:t>
      </w:r>
      <w:r w:rsidRPr="00D85880">
        <w:rPr>
          <w:lang w:val="pl-PL"/>
        </w:rPr>
        <w:t>.</w:t>
      </w:r>
      <w:r w:rsidR="00F617F7" w:rsidRPr="00D85880">
        <w:rPr>
          <w:lang w:val="pl-PL"/>
        </w:rPr>
        <w:t xml:space="preserve"> </w:t>
      </w:r>
    </w:p>
    <w:p w14:paraId="18061CFF" w14:textId="4B94AAB8" w:rsidR="0033102A" w:rsidRPr="00D85880" w:rsidRDefault="0033102A" w:rsidP="000C2D33">
      <w:pPr>
        <w:pStyle w:val="SingleTxtG"/>
        <w:rPr>
          <w:b/>
          <w:bCs/>
          <w:lang w:val="pl-PL"/>
        </w:rPr>
      </w:pPr>
      <w:r w:rsidRPr="00D85880">
        <w:rPr>
          <w:lang w:val="pl-PL"/>
        </w:rPr>
        <w:lastRenderedPageBreak/>
        <w:t>101.</w:t>
      </w:r>
      <w:r w:rsidRPr="00D85880">
        <w:rPr>
          <w:lang w:val="pl-PL"/>
        </w:rPr>
        <w:tab/>
      </w:r>
      <w:r w:rsidR="00F617F7" w:rsidRPr="00D85880">
        <w:rPr>
          <w:rStyle w:val="tlid-translation"/>
          <w:b/>
          <w:lang w:val="pl-PL"/>
        </w:rPr>
        <w:t xml:space="preserve">Podkomitet zaleca, aby </w:t>
      </w:r>
      <w:r w:rsidR="00524957">
        <w:rPr>
          <w:rStyle w:val="tlid-translation"/>
          <w:b/>
          <w:lang w:val="pl-PL"/>
        </w:rPr>
        <w:t>P</w:t>
      </w:r>
      <w:r w:rsidR="00F617F7" w:rsidRPr="00D85880">
        <w:rPr>
          <w:rStyle w:val="tlid-translation"/>
          <w:b/>
          <w:lang w:val="pl-PL"/>
        </w:rPr>
        <w:t>aństwo-</w:t>
      </w:r>
      <w:r w:rsidR="00524957">
        <w:rPr>
          <w:rStyle w:val="tlid-translation"/>
          <w:b/>
          <w:lang w:val="pl-PL"/>
        </w:rPr>
        <w:t>S</w:t>
      </w:r>
      <w:r w:rsidR="00F617F7" w:rsidRPr="00D85880">
        <w:rPr>
          <w:rStyle w:val="tlid-translation"/>
          <w:b/>
          <w:lang w:val="pl-PL"/>
        </w:rPr>
        <w:t xml:space="preserve">trona regularnie </w:t>
      </w:r>
      <w:r w:rsidR="004B5C16" w:rsidRPr="00D85880">
        <w:rPr>
          <w:rStyle w:val="tlid-translation"/>
          <w:b/>
          <w:lang w:val="pl-PL"/>
        </w:rPr>
        <w:t>kontrolowało</w:t>
      </w:r>
      <w:r w:rsidR="00F617F7" w:rsidRPr="00D85880">
        <w:rPr>
          <w:rStyle w:val="tlid-translation"/>
          <w:b/>
          <w:lang w:val="pl-PL"/>
        </w:rPr>
        <w:t xml:space="preserve"> higienę oraz wartość odżywczą</w:t>
      </w:r>
      <w:r w:rsidR="004B5C16" w:rsidRPr="00D85880">
        <w:rPr>
          <w:rStyle w:val="tlid-translation"/>
          <w:b/>
          <w:lang w:val="pl-PL"/>
        </w:rPr>
        <w:t xml:space="preserve"> pożywienia</w:t>
      </w:r>
      <w:r w:rsidR="00F617F7" w:rsidRPr="00D85880">
        <w:rPr>
          <w:rStyle w:val="tlid-translation"/>
          <w:b/>
          <w:lang w:val="pl-PL"/>
        </w:rPr>
        <w:t xml:space="preserve">, </w:t>
      </w:r>
      <w:r w:rsidR="004B5C16" w:rsidRPr="00D85880">
        <w:rPr>
          <w:rStyle w:val="tlid-translation"/>
          <w:b/>
          <w:lang w:val="pl-PL"/>
        </w:rPr>
        <w:t>zróżnicowanie</w:t>
      </w:r>
      <w:r w:rsidR="00F617F7" w:rsidRPr="00D85880">
        <w:rPr>
          <w:rStyle w:val="tlid-translation"/>
          <w:b/>
          <w:lang w:val="pl-PL"/>
        </w:rPr>
        <w:t xml:space="preserve"> i jakość żywności w więzieniach </w:t>
      </w:r>
      <w:r w:rsidR="004B5C16" w:rsidRPr="00D85880">
        <w:rPr>
          <w:rStyle w:val="tlid-translation"/>
          <w:b/>
          <w:lang w:val="pl-PL"/>
        </w:rPr>
        <w:t>oraz</w:t>
      </w:r>
      <w:r w:rsidR="00F617F7" w:rsidRPr="00D85880">
        <w:rPr>
          <w:rStyle w:val="tlid-translation"/>
          <w:b/>
          <w:lang w:val="pl-PL"/>
        </w:rPr>
        <w:t xml:space="preserve"> </w:t>
      </w:r>
      <w:r w:rsidR="004B5C16" w:rsidRPr="00D85880">
        <w:rPr>
          <w:rStyle w:val="tlid-translation"/>
          <w:b/>
          <w:lang w:val="pl-PL"/>
        </w:rPr>
        <w:t xml:space="preserve">aby </w:t>
      </w:r>
      <w:r w:rsidR="00F617F7" w:rsidRPr="00D85880">
        <w:rPr>
          <w:rStyle w:val="tlid-translation"/>
          <w:b/>
          <w:lang w:val="pl-PL"/>
        </w:rPr>
        <w:t>rozważ</w:t>
      </w:r>
      <w:r w:rsidR="004B5C16" w:rsidRPr="00D85880">
        <w:rPr>
          <w:rStyle w:val="tlid-translation"/>
          <w:b/>
          <w:lang w:val="pl-PL"/>
        </w:rPr>
        <w:t>y</w:t>
      </w:r>
      <w:r w:rsidR="00F617F7" w:rsidRPr="00D85880">
        <w:rPr>
          <w:rStyle w:val="tlid-translation"/>
          <w:b/>
          <w:lang w:val="pl-PL"/>
        </w:rPr>
        <w:t xml:space="preserve">ło zwiększenie </w:t>
      </w:r>
      <w:r w:rsidR="004B5C16" w:rsidRPr="00D85880">
        <w:rPr>
          <w:rStyle w:val="tlid-translation"/>
          <w:b/>
          <w:lang w:val="pl-PL"/>
        </w:rPr>
        <w:t xml:space="preserve">przyznawanych środków. </w:t>
      </w:r>
    </w:p>
    <w:p w14:paraId="3D932BD8" w14:textId="7827645F" w:rsidR="0033102A" w:rsidRPr="00D85880" w:rsidRDefault="0033102A" w:rsidP="00AD6563">
      <w:pPr>
        <w:pStyle w:val="H23G"/>
        <w:rPr>
          <w:lang w:val="pl-PL"/>
        </w:rPr>
      </w:pPr>
      <w:r w:rsidRPr="00D85880">
        <w:rPr>
          <w:lang w:val="pl-PL"/>
        </w:rPr>
        <w:tab/>
        <w:t>(f)</w:t>
      </w:r>
      <w:r w:rsidRPr="00D85880">
        <w:rPr>
          <w:lang w:val="pl-PL"/>
        </w:rPr>
        <w:tab/>
      </w:r>
      <w:r w:rsidR="00F617F7" w:rsidRPr="00D85880">
        <w:rPr>
          <w:rStyle w:val="tlid-translation"/>
          <w:lang w:val="pl-PL"/>
        </w:rPr>
        <w:t xml:space="preserve">Opieka zdrowotna </w:t>
      </w:r>
    </w:p>
    <w:p w14:paraId="5205C2B4" w14:textId="681D5531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102.</w:t>
      </w:r>
      <w:r w:rsidRPr="00D85880">
        <w:rPr>
          <w:lang w:val="pl-PL"/>
        </w:rPr>
        <w:tab/>
      </w:r>
      <w:r w:rsidR="00F617F7" w:rsidRPr="00D85880">
        <w:rPr>
          <w:rStyle w:val="tlid-translation"/>
          <w:lang w:val="pl-PL"/>
        </w:rPr>
        <w:t xml:space="preserve">Podkomitet dowiedział się, że </w:t>
      </w:r>
      <w:r w:rsidR="004B5C16" w:rsidRPr="00D85880">
        <w:rPr>
          <w:rStyle w:val="tlid-translation"/>
          <w:lang w:val="pl-PL"/>
        </w:rPr>
        <w:t xml:space="preserve">w ostatnich latach </w:t>
      </w:r>
      <w:r w:rsidR="005F59A3">
        <w:rPr>
          <w:rStyle w:val="tlid-translation"/>
          <w:lang w:val="pl-PL"/>
        </w:rPr>
        <w:t>P</w:t>
      </w:r>
      <w:r w:rsidR="00F617F7" w:rsidRPr="00D85880">
        <w:rPr>
          <w:rStyle w:val="tlid-translation"/>
          <w:lang w:val="pl-PL"/>
        </w:rPr>
        <w:t>aństwo-</w:t>
      </w:r>
      <w:r w:rsidR="005F59A3">
        <w:rPr>
          <w:rStyle w:val="tlid-translation"/>
          <w:lang w:val="pl-PL"/>
        </w:rPr>
        <w:t>S</w:t>
      </w:r>
      <w:r w:rsidR="00F617F7" w:rsidRPr="00D85880">
        <w:rPr>
          <w:rStyle w:val="tlid-translation"/>
          <w:lang w:val="pl-PL"/>
        </w:rPr>
        <w:t xml:space="preserve">trona zamknęło wiele szpitali więziennych. W całej Polsce pozostało kilka szpitali więziennych, z których każdy obejmuje kilka regionów. Podkomitet jest zdania, że nowe ustalenia nie stanowią najbardziej </w:t>
      </w:r>
      <w:r w:rsidR="004B5C16" w:rsidRPr="00D85880">
        <w:rPr>
          <w:rStyle w:val="tlid-translation"/>
          <w:lang w:val="pl-PL"/>
        </w:rPr>
        <w:t>sprawnego</w:t>
      </w:r>
      <w:r w:rsidR="00F617F7" w:rsidRPr="00D85880">
        <w:rPr>
          <w:rStyle w:val="tlid-translation"/>
          <w:lang w:val="pl-PL"/>
        </w:rPr>
        <w:t xml:space="preserve"> i opłacalnego sposobu zapewnienia opieki zdrowotnej więźniom. Na przykład w </w:t>
      </w:r>
      <w:r w:rsidR="005F59A3">
        <w:rPr>
          <w:rStyle w:val="tlid-translation"/>
          <w:lang w:val="pl-PL"/>
        </w:rPr>
        <w:t>okręgu</w:t>
      </w:r>
      <w:r w:rsidR="00F617F7" w:rsidRPr="00D85880">
        <w:rPr>
          <w:rStyle w:val="tlid-translation"/>
          <w:lang w:val="pl-PL"/>
        </w:rPr>
        <w:t xml:space="preserve"> warszawskim </w:t>
      </w:r>
      <w:r w:rsidR="005F59A3">
        <w:rPr>
          <w:rStyle w:val="tlid-translation"/>
          <w:lang w:val="pl-PL"/>
        </w:rPr>
        <w:t>P</w:t>
      </w:r>
      <w:r w:rsidR="00F617F7" w:rsidRPr="00D85880">
        <w:rPr>
          <w:rStyle w:val="tlid-translation"/>
          <w:lang w:val="pl-PL"/>
        </w:rPr>
        <w:t xml:space="preserve">odkomitet zauważył, że brak szpitala więziennego </w:t>
      </w:r>
      <w:r w:rsidR="004B5C16" w:rsidRPr="00D85880">
        <w:rPr>
          <w:rStyle w:val="tlid-translation"/>
          <w:lang w:val="pl-PL"/>
        </w:rPr>
        <w:t>pociąga za sobą</w:t>
      </w:r>
      <w:r w:rsidR="00F617F7" w:rsidRPr="00D85880">
        <w:rPr>
          <w:rStyle w:val="tlid-translation"/>
          <w:lang w:val="pl-PL"/>
        </w:rPr>
        <w:t xml:space="preserve"> znaczne koszty świadcze</w:t>
      </w:r>
      <w:r w:rsidR="004B5C16" w:rsidRPr="00D85880">
        <w:rPr>
          <w:rStyle w:val="tlid-translation"/>
          <w:lang w:val="pl-PL"/>
        </w:rPr>
        <w:t xml:space="preserve">ń wykonywanych przez </w:t>
      </w:r>
      <w:r w:rsidR="00F617F7" w:rsidRPr="00D85880">
        <w:rPr>
          <w:rStyle w:val="tlid-translation"/>
          <w:lang w:val="pl-PL"/>
        </w:rPr>
        <w:t>szpital</w:t>
      </w:r>
      <w:r w:rsidR="004B5C16" w:rsidRPr="00D85880">
        <w:rPr>
          <w:rStyle w:val="tlid-translation"/>
          <w:lang w:val="pl-PL"/>
        </w:rPr>
        <w:t>e</w:t>
      </w:r>
      <w:r w:rsidR="00F617F7" w:rsidRPr="00D85880">
        <w:rPr>
          <w:rStyle w:val="tlid-translation"/>
          <w:lang w:val="pl-PL"/>
        </w:rPr>
        <w:t xml:space="preserve"> cywiln</w:t>
      </w:r>
      <w:r w:rsidR="004B5C16" w:rsidRPr="00D85880">
        <w:rPr>
          <w:rStyle w:val="tlid-translation"/>
          <w:lang w:val="pl-PL"/>
        </w:rPr>
        <w:t>e</w:t>
      </w:r>
      <w:r w:rsidR="00F617F7" w:rsidRPr="00D85880">
        <w:rPr>
          <w:rStyle w:val="tlid-translation"/>
          <w:lang w:val="pl-PL"/>
        </w:rPr>
        <w:t xml:space="preserve">, w tym </w:t>
      </w:r>
      <w:r w:rsidR="004B5C16" w:rsidRPr="00D85880">
        <w:rPr>
          <w:rStyle w:val="tlid-translation"/>
          <w:lang w:val="pl-PL"/>
        </w:rPr>
        <w:t xml:space="preserve">koszty </w:t>
      </w:r>
      <w:r w:rsidR="00F617F7" w:rsidRPr="00D85880">
        <w:rPr>
          <w:rStyle w:val="tlid-translation"/>
          <w:lang w:val="pl-PL"/>
        </w:rPr>
        <w:t xml:space="preserve">towarzyszenia więźniom </w:t>
      </w:r>
      <w:r w:rsidR="004B5C16" w:rsidRPr="00D85880">
        <w:rPr>
          <w:rStyle w:val="tlid-translation"/>
          <w:lang w:val="pl-PL"/>
        </w:rPr>
        <w:t>w związku z ich</w:t>
      </w:r>
      <w:r w:rsidR="00F617F7" w:rsidRPr="00D85880">
        <w:rPr>
          <w:rStyle w:val="tlid-translation"/>
          <w:lang w:val="pl-PL"/>
        </w:rPr>
        <w:t xml:space="preserve"> leczeni</w:t>
      </w:r>
      <w:r w:rsidR="004B5C16" w:rsidRPr="00D85880">
        <w:rPr>
          <w:rStyle w:val="tlid-translation"/>
          <w:lang w:val="pl-PL"/>
        </w:rPr>
        <w:t>em</w:t>
      </w:r>
      <w:r w:rsidRPr="00D85880">
        <w:rPr>
          <w:lang w:val="pl-PL"/>
        </w:rPr>
        <w:t>.</w:t>
      </w:r>
      <w:r w:rsidR="00F617F7" w:rsidRPr="00D85880">
        <w:rPr>
          <w:lang w:val="pl-PL"/>
        </w:rPr>
        <w:t xml:space="preserve"> </w:t>
      </w:r>
    </w:p>
    <w:p w14:paraId="420B46F0" w14:textId="7707F565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103.</w:t>
      </w:r>
      <w:r w:rsidRPr="00D85880">
        <w:rPr>
          <w:lang w:val="pl-PL"/>
        </w:rPr>
        <w:tab/>
      </w:r>
      <w:r w:rsidR="004B5C16" w:rsidRPr="00D85880">
        <w:rPr>
          <w:rStyle w:val="tlid-translation"/>
          <w:lang w:val="pl-PL"/>
        </w:rPr>
        <w:t>D</w:t>
      </w:r>
      <w:r w:rsidR="00F617F7" w:rsidRPr="00D85880">
        <w:rPr>
          <w:rStyle w:val="tlid-translation"/>
          <w:lang w:val="pl-PL"/>
        </w:rPr>
        <w:t>elegacja zauważyła, że opiek</w:t>
      </w:r>
      <w:r w:rsidR="004B5C16" w:rsidRPr="00D85880">
        <w:rPr>
          <w:rStyle w:val="tlid-translation"/>
          <w:lang w:val="pl-PL"/>
        </w:rPr>
        <w:t>a</w:t>
      </w:r>
      <w:r w:rsidR="00F617F7" w:rsidRPr="00D85880">
        <w:rPr>
          <w:rStyle w:val="tlid-translation"/>
          <w:lang w:val="pl-PL"/>
        </w:rPr>
        <w:t xml:space="preserve"> zdrowotn</w:t>
      </w:r>
      <w:r w:rsidR="004B5C16" w:rsidRPr="00D85880">
        <w:rPr>
          <w:rStyle w:val="tlid-translation"/>
          <w:lang w:val="pl-PL"/>
        </w:rPr>
        <w:t>a</w:t>
      </w:r>
      <w:r w:rsidR="00F617F7" w:rsidRPr="00D85880">
        <w:rPr>
          <w:rStyle w:val="tlid-translation"/>
          <w:lang w:val="pl-PL"/>
        </w:rPr>
        <w:t xml:space="preserve"> w więzieniach </w:t>
      </w:r>
      <w:r w:rsidR="004B5C16" w:rsidRPr="00D85880">
        <w:rPr>
          <w:rStyle w:val="tlid-translation"/>
          <w:lang w:val="pl-PL"/>
        </w:rPr>
        <w:t>jest</w:t>
      </w:r>
      <w:r w:rsidR="00F617F7" w:rsidRPr="00D85880">
        <w:rPr>
          <w:rStyle w:val="tlid-translation"/>
          <w:lang w:val="pl-PL"/>
        </w:rPr>
        <w:t xml:space="preserve"> niewystarczając</w:t>
      </w:r>
      <w:r w:rsidR="004B5C16" w:rsidRPr="00D85880">
        <w:rPr>
          <w:rStyle w:val="tlid-translation"/>
          <w:lang w:val="pl-PL"/>
        </w:rPr>
        <w:t>a:</w:t>
      </w:r>
      <w:r w:rsidR="00F617F7" w:rsidRPr="00D85880">
        <w:rPr>
          <w:rStyle w:val="tlid-translation"/>
          <w:lang w:val="pl-PL"/>
        </w:rPr>
        <w:t xml:space="preserve"> brak</w:t>
      </w:r>
      <w:r w:rsidR="001C3245" w:rsidRPr="00D85880">
        <w:rPr>
          <w:rStyle w:val="tlid-translation"/>
          <w:lang w:val="pl-PL"/>
        </w:rPr>
        <w:t xml:space="preserve">uje specjalistów, </w:t>
      </w:r>
      <w:r w:rsidR="00F617F7" w:rsidRPr="00D85880">
        <w:rPr>
          <w:rStyle w:val="tlid-translation"/>
          <w:lang w:val="pl-PL"/>
        </w:rPr>
        <w:t>sprzętu medycznego i procedur</w:t>
      </w:r>
      <w:r w:rsidR="001C3245" w:rsidRPr="00D85880">
        <w:rPr>
          <w:rStyle w:val="tlid-translation"/>
          <w:lang w:val="pl-PL"/>
        </w:rPr>
        <w:t xml:space="preserve"> dalszego monitorowania pacjentów</w:t>
      </w:r>
      <w:r w:rsidR="00F617F7" w:rsidRPr="00D85880">
        <w:rPr>
          <w:rStyle w:val="tlid-translation"/>
          <w:lang w:val="pl-PL"/>
        </w:rPr>
        <w:t xml:space="preserve">. W </w:t>
      </w:r>
      <w:r w:rsidR="00B454C9" w:rsidRPr="00D85880">
        <w:rPr>
          <w:rStyle w:val="tlid-translation"/>
          <w:lang w:val="pl-PL"/>
        </w:rPr>
        <w:t>efekcie</w:t>
      </w:r>
      <w:r w:rsidR="00F617F7" w:rsidRPr="00D85880">
        <w:rPr>
          <w:rStyle w:val="tlid-translation"/>
          <w:lang w:val="pl-PL"/>
        </w:rPr>
        <w:t xml:space="preserve"> </w:t>
      </w:r>
      <w:r w:rsidR="001C3245" w:rsidRPr="00D85880">
        <w:rPr>
          <w:rStyle w:val="tlid-translation"/>
          <w:lang w:val="pl-PL"/>
        </w:rPr>
        <w:t xml:space="preserve">pracownicy służby zdrowia są zmuszeni </w:t>
      </w:r>
      <w:r w:rsidR="00F617F7" w:rsidRPr="00D85880">
        <w:rPr>
          <w:rStyle w:val="tlid-translation"/>
          <w:lang w:val="pl-PL"/>
        </w:rPr>
        <w:t>koncentrować się na</w:t>
      </w:r>
      <w:r w:rsidR="001C3245" w:rsidRPr="00D85880">
        <w:rPr>
          <w:rStyle w:val="tlid-translation"/>
          <w:lang w:val="pl-PL"/>
        </w:rPr>
        <w:t xml:space="preserve"> przypadkach</w:t>
      </w:r>
      <w:r w:rsidR="00F617F7" w:rsidRPr="00D85880">
        <w:rPr>
          <w:rStyle w:val="tlid-translation"/>
          <w:lang w:val="pl-PL"/>
        </w:rPr>
        <w:t xml:space="preserve"> </w:t>
      </w:r>
      <w:r w:rsidR="00B454C9" w:rsidRPr="00D85880">
        <w:rPr>
          <w:rStyle w:val="tlid-translation"/>
          <w:lang w:val="pl-PL"/>
        </w:rPr>
        <w:t>nagłych</w:t>
      </w:r>
      <w:r w:rsidR="00F617F7" w:rsidRPr="00D85880">
        <w:rPr>
          <w:rStyle w:val="tlid-translation"/>
          <w:lang w:val="pl-PL"/>
        </w:rPr>
        <w:t xml:space="preserve">, </w:t>
      </w:r>
      <w:r w:rsidR="00B454C9" w:rsidRPr="00D85880">
        <w:rPr>
          <w:rStyle w:val="tlid-translation"/>
          <w:lang w:val="pl-PL"/>
        </w:rPr>
        <w:t>a mniej na</w:t>
      </w:r>
      <w:r w:rsidR="001C3245" w:rsidRPr="00D85880">
        <w:rPr>
          <w:rStyle w:val="tlid-translation"/>
          <w:lang w:val="pl-PL"/>
        </w:rPr>
        <w:t xml:space="preserve"> </w:t>
      </w:r>
      <w:r w:rsidR="00F617F7" w:rsidRPr="00D85880">
        <w:rPr>
          <w:rStyle w:val="tlid-translation"/>
          <w:lang w:val="pl-PL"/>
        </w:rPr>
        <w:t>zapobiegani</w:t>
      </w:r>
      <w:r w:rsidR="00B454C9" w:rsidRPr="00D85880">
        <w:rPr>
          <w:rStyle w:val="tlid-translation"/>
          <w:lang w:val="pl-PL"/>
        </w:rPr>
        <w:t>u</w:t>
      </w:r>
      <w:r w:rsidR="00F617F7" w:rsidRPr="00D85880">
        <w:rPr>
          <w:rStyle w:val="tlid-translation"/>
          <w:lang w:val="pl-PL"/>
        </w:rPr>
        <w:t xml:space="preserve"> i leczeni</w:t>
      </w:r>
      <w:r w:rsidR="00B454C9" w:rsidRPr="00D85880">
        <w:rPr>
          <w:rStyle w:val="tlid-translation"/>
          <w:lang w:val="pl-PL"/>
        </w:rPr>
        <w:t>u</w:t>
      </w:r>
      <w:r w:rsidR="00F617F7" w:rsidRPr="00D85880">
        <w:rPr>
          <w:rStyle w:val="tlid-translation"/>
          <w:lang w:val="pl-PL"/>
        </w:rPr>
        <w:t>. Delegacja wysłuchała licznych skarg dotyczących opóźni</w:t>
      </w:r>
      <w:r w:rsidR="00B454C9" w:rsidRPr="00D85880">
        <w:rPr>
          <w:rStyle w:val="tlid-translation"/>
          <w:lang w:val="pl-PL"/>
        </w:rPr>
        <w:t xml:space="preserve">eń w </w:t>
      </w:r>
      <w:r w:rsidR="00F617F7" w:rsidRPr="00D85880">
        <w:rPr>
          <w:rStyle w:val="tlid-translation"/>
          <w:lang w:val="pl-PL"/>
        </w:rPr>
        <w:t>dostęp</w:t>
      </w:r>
      <w:r w:rsidR="00B454C9" w:rsidRPr="00D85880">
        <w:rPr>
          <w:rStyle w:val="tlid-translation"/>
          <w:lang w:val="pl-PL"/>
        </w:rPr>
        <w:t>ie</w:t>
      </w:r>
      <w:r w:rsidR="00F617F7" w:rsidRPr="00D85880">
        <w:rPr>
          <w:rStyle w:val="tlid-translation"/>
          <w:lang w:val="pl-PL"/>
        </w:rPr>
        <w:t xml:space="preserve"> do </w:t>
      </w:r>
      <w:r w:rsidR="00B454C9" w:rsidRPr="00D85880">
        <w:rPr>
          <w:rStyle w:val="tlid-translation"/>
          <w:lang w:val="pl-PL"/>
        </w:rPr>
        <w:t>opieki</w:t>
      </w:r>
      <w:r w:rsidR="00F617F7" w:rsidRPr="00D85880">
        <w:rPr>
          <w:rStyle w:val="tlid-translation"/>
          <w:lang w:val="pl-PL"/>
        </w:rPr>
        <w:t xml:space="preserve"> medycznej. Na przykład </w:t>
      </w:r>
      <w:r w:rsidR="00B454C9" w:rsidRPr="00D85880">
        <w:rPr>
          <w:rStyle w:val="tlid-translation"/>
          <w:lang w:val="pl-PL"/>
        </w:rPr>
        <w:t xml:space="preserve">jedna z </w:t>
      </w:r>
      <w:r w:rsidR="00F617F7" w:rsidRPr="00D85880">
        <w:rPr>
          <w:rStyle w:val="tlid-translation"/>
          <w:lang w:val="pl-PL"/>
        </w:rPr>
        <w:t>więźnia</w:t>
      </w:r>
      <w:r w:rsidR="00B454C9" w:rsidRPr="00D85880">
        <w:rPr>
          <w:rStyle w:val="tlid-translation"/>
          <w:lang w:val="pl-PL"/>
        </w:rPr>
        <w:t>rek</w:t>
      </w:r>
      <w:r w:rsidR="00F617F7" w:rsidRPr="00D85880">
        <w:rPr>
          <w:rStyle w:val="tlid-translation"/>
          <w:lang w:val="pl-PL"/>
        </w:rPr>
        <w:t xml:space="preserve"> </w:t>
      </w:r>
      <w:r w:rsidR="00B454C9" w:rsidRPr="00D85880">
        <w:rPr>
          <w:rStyle w:val="tlid-translation"/>
          <w:lang w:val="pl-PL"/>
        </w:rPr>
        <w:t>o</w:t>
      </w:r>
      <w:r w:rsidR="00F617F7" w:rsidRPr="00D85880">
        <w:rPr>
          <w:rStyle w:val="tlid-translation"/>
          <w:lang w:val="pl-PL"/>
        </w:rPr>
        <w:t xml:space="preserve">powiedziała delegacji, że </w:t>
      </w:r>
      <w:r w:rsidR="00B454C9" w:rsidRPr="00D85880">
        <w:rPr>
          <w:rStyle w:val="tlid-translation"/>
          <w:lang w:val="pl-PL"/>
        </w:rPr>
        <w:t>w</w:t>
      </w:r>
      <w:r w:rsidR="00F617F7" w:rsidRPr="00D85880">
        <w:rPr>
          <w:rStyle w:val="tlid-translation"/>
          <w:lang w:val="pl-PL"/>
        </w:rPr>
        <w:t xml:space="preserve"> badaniu cytologicznym przeprowadzonym 10 października 2017 r. </w:t>
      </w:r>
      <w:r w:rsidR="00B454C9" w:rsidRPr="00D85880">
        <w:rPr>
          <w:rStyle w:val="tlid-translation"/>
          <w:lang w:val="pl-PL"/>
        </w:rPr>
        <w:t>z</w:t>
      </w:r>
      <w:r w:rsidR="00F617F7" w:rsidRPr="00D85880">
        <w:rPr>
          <w:rStyle w:val="tlid-translation"/>
          <w:lang w:val="pl-PL"/>
        </w:rPr>
        <w:t xml:space="preserve">diagnozowano </w:t>
      </w:r>
      <w:r w:rsidR="00B454C9" w:rsidRPr="00D85880">
        <w:rPr>
          <w:rStyle w:val="tlid-translation"/>
          <w:lang w:val="pl-PL"/>
        </w:rPr>
        <w:t>u niej</w:t>
      </w:r>
      <w:r w:rsidR="00F617F7" w:rsidRPr="00D85880">
        <w:rPr>
          <w:rStyle w:val="tlid-translation"/>
          <w:lang w:val="pl-PL"/>
        </w:rPr>
        <w:t xml:space="preserve"> </w:t>
      </w:r>
      <w:r w:rsidR="00B454C9" w:rsidRPr="00D85880">
        <w:rPr>
          <w:rStyle w:val="tlid-translation"/>
          <w:lang w:val="pl-PL"/>
        </w:rPr>
        <w:t>grupę</w:t>
      </w:r>
      <w:r w:rsidR="00F617F7" w:rsidRPr="00D85880">
        <w:rPr>
          <w:rStyle w:val="tlid-translation"/>
          <w:lang w:val="pl-PL"/>
        </w:rPr>
        <w:t xml:space="preserve"> IIIB, ale nie została </w:t>
      </w:r>
      <w:r w:rsidR="00B454C9" w:rsidRPr="00D85880">
        <w:rPr>
          <w:rStyle w:val="tlid-translation"/>
          <w:lang w:val="pl-PL"/>
        </w:rPr>
        <w:t xml:space="preserve">ona </w:t>
      </w:r>
      <w:r w:rsidR="00F617F7" w:rsidRPr="00D85880">
        <w:rPr>
          <w:rStyle w:val="tlid-translation"/>
          <w:lang w:val="pl-PL"/>
        </w:rPr>
        <w:t xml:space="preserve">poinformowana o wynikach. Dowiedziała się </w:t>
      </w:r>
      <w:r w:rsidR="00B454C9" w:rsidRPr="00D85880">
        <w:rPr>
          <w:rStyle w:val="tlid-translation"/>
          <w:lang w:val="pl-PL"/>
        </w:rPr>
        <w:t xml:space="preserve">o nich </w:t>
      </w:r>
      <w:r w:rsidR="00F617F7" w:rsidRPr="00D85880">
        <w:rPr>
          <w:rStyle w:val="tlid-translation"/>
          <w:lang w:val="pl-PL"/>
        </w:rPr>
        <w:t xml:space="preserve">dopiero w styczniu 2018 r., </w:t>
      </w:r>
      <w:r w:rsidR="00B454C9" w:rsidRPr="00D85880">
        <w:rPr>
          <w:rStyle w:val="tlid-translation"/>
          <w:lang w:val="pl-PL"/>
        </w:rPr>
        <w:t>k</w:t>
      </w:r>
      <w:r w:rsidR="00F617F7" w:rsidRPr="00D85880">
        <w:rPr>
          <w:rStyle w:val="tlid-translation"/>
          <w:lang w:val="pl-PL"/>
        </w:rPr>
        <w:t xml:space="preserve">iedy poszła do ginekologa. </w:t>
      </w:r>
      <w:r w:rsidR="00B454C9" w:rsidRPr="00D85880">
        <w:rPr>
          <w:rStyle w:val="tlid-translation"/>
          <w:lang w:val="pl-PL"/>
        </w:rPr>
        <w:t>W dniu 28 czerwca 2018 wykonano u niej powtórne</w:t>
      </w:r>
      <w:r w:rsidR="00F617F7" w:rsidRPr="00D85880">
        <w:rPr>
          <w:rStyle w:val="tlid-translation"/>
          <w:lang w:val="pl-PL"/>
        </w:rPr>
        <w:t xml:space="preserve"> badani</w:t>
      </w:r>
      <w:r w:rsidR="00B454C9" w:rsidRPr="00D85880">
        <w:rPr>
          <w:rStyle w:val="tlid-translation"/>
          <w:lang w:val="pl-PL"/>
        </w:rPr>
        <w:t>e</w:t>
      </w:r>
      <w:r w:rsidR="00F617F7" w:rsidRPr="00D85880">
        <w:rPr>
          <w:rStyle w:val="tlid-translation"/>
          <w:lang w:val="pl-PL"/>
        </w:rPr>
        <w:t xml:space="preserve"> cytologiczn</w:t>
      </w:r>
      <w:r w:rsidR="00B454C9" w:rsidRPr="00D85880">
        <w:rPr>
          <w:rStyle w:val="tlid-translation"/>
          <w:lang w:val="pl-PL"/>
        </w:rPr>
        <w:t>e</w:t>
      </w:r>
      <w:r w:rsidR="00F617F7" w:rsidRPr="00D85880">
        <w:rPr>
          <w:rStyle w:val="tlid-translation"/>
          <w:lang w:val="pl-PL"/>
        </w:rPr>
        <w:t xml:space="preserve">. 16 lipca 2018 r., </w:t>
      </w:r>
      <w:r w:rsidR="00B454C9" w:rsidRPr="00D85880">
        <w:rPr>
          <w:rStyle w:val="tlid-translation"/>
          <w:lang w:val="pl-PL"/>
        </w:rPr>
        <w:t>k</w:t>
      </w:r>
      <w:r w:rsidR="00F617F7" w:rsidRPr="00D85880">
        <w:rPr>
          <w:rStyle w:val="tlid-translation"/>
          <w:lang w:val="pl-PL"/>
        </w:rPr>
        <w:t xml:space="preserve">iedy delegacja przeprowadziła z nią </w:t>
      </w:r>
      <w:r w:rsidR="00B454C9" w:rsidRPr="00D85880">
        <w:rPr>
          <w:rStyle w:val="tlid-translation"/>
          <w:lang w:val="pl-PL"/>
        </w:rPr>
        <w:t>rozmowę</w:t>
      </w:r>
      <w:r w:rsidR="00F617F7" w:rsidRPr="00D85880">
        <w:rPr>
          <w:rStyle w:val="tlid-translation"/>
          <w:lang w:val="pl-PL"/>
        </w:rPr>
        <w:t xml:space="preserve"> w </w:t>
      </w:r>
      <w:r w:rsidR="007F11EC" w:rsidRPr="00D85880">
        <w:rPr>
          <w:lang w:val="pl-PL"/>
        </w:rPr>
        <w:t>Zakładzie Karnym nr 1 we Wrocławiu</w:t>
      </w:r>
      <w:r w:rsidR="00B454C9" w:rsidRPr="00D85880">
        <w:rPr>
          <w:lang w:val="pl-PL"/>
        </w:rPr>
        <w:t xml:space="preserve"> wyniku nadal nie było</w:t>
      </w:r>
      <w:r w:rsidRPr="00D85880">
        <w:rPr>
          <w:lang w:val="pl-PL"/>
        </w:rPr>
        <w:t>.</w:t>
      </w:r>
      <w:r w:rsidR="00F617F7" w:rsidRPr="00D85880">
        <w:rPr>
          <w:lang w:val="pl-PL"/>
        </w:rPr>
        <w:t xml:space="preserve"> </w:t>
      </w:r>
    </w:p>
    <w:p w14:paraId="45AD2CF8" w14:textId="1192FDC4" w:rsidR="0033102A" w:rsidRPr="00D85880" w:rsidRDefault="0033102A" w:rsidP="000C2D33">
      <w:pPr>
        <w:pStyle w:val="SingleTxtG"/>
        <w:rPr>
          <w:b/>
          <w:bCs/>
          <w:lang w:val="pl-PL"/>
        </w:rPr>
      </w:pPr>
      <w:r w:rsidRPr="00D85880">
        <w:rPr>
          <w:lang w:val="pl-PL"/>
        </w:rPr>
        <w:t>104.</w:t>
      </w:r>
      <w:r w:rsidRPr="00D85880">
        <w:rPr>
          <w:lang w:val="pl-PL"/>
        </w:rPr>
        <w:tab/>
      </w:r>
      <w:r w:rsidR="00A77716" w:rsidRPr="00D85880">
        <w:rPr>
          <w:rStyle w:val="tlid-translation"/>
          <w:b/>
          <w:lang w:val="pl-PL"/>
        </w:rPr>
        <w:t xml:space="preserve">Podkomitet zaleca, aby </w:t>
      </w:r>
      <w:r w:rsidR="005F59A3">
        <w:rPr>
          <w:rStyle w:val="tlid-translation"/>
          <w:b/>
          <w:lang w:val="pl-PL"/>
        </w:rPr>
        <w:t>P</w:t>
      </w:r>
      <w:r w:rsidR="00A77716" w:rsidRPr="00D85880">
        <w:rPr>
          <w:rStyle w:val="tlid-translation"/>
          <w:b/>
          <w:lang w:val="pl-PL"/>
        </w:rPr>
        <w:t>aństwo-</w:t>
      </w:r>
      <w:r w:rsidR="005F59A3">
        <w:rPr>
          <w:rStyle w:val="tlid-translation"/>
          <w:b/>
          <w:lang w:val="pl-PL"/>
        </w:rPr>
        <w:t>S</w:t>
      </w:r>
      <w:r w:rsidR="00A77716" w:rsidRPr="00D85880">
        <w:rPr>
          <w:rStyle w:val="tlid-translation"/>
          <w:b/>
          <w:lang w:val="pl-PL"/>
        </w:rPr>
        <w:t xml:space="preserve">trona </w:t>
      </w:r>
      <w:r w:rsidR="00B454C9" w:rsidRPr="00D85880">
        <w:rPr>
          <w:rStyle w:val="tlid-translation"/>
          <w:b/>
          <w:lang w:val="pl-PL"/>
        </w:rPr>
        <w:t>g</w:t>
      </w:r>
      <w:r w:rsidR="00A77716" w:rsidRPr="00D85880">
        <w:rPr>
          <w:rStyle w:val="tlid-translation"/>
          <w:b/>
          <w:lang w:val="pl-PL"/>
        </w:rPr>
        <w:t>warantowało skuteczną</w:t>
      </w:r>
      <w:r w:rsidR="00B454C9" w:rsidRPr="00D85880">
        <w:rPr>
          <w:rStyle w:val="tlid-translation"/>
          <w:b/>
          <w:lang w:val="pl-PL"/>
        </w:rPr>
        <w:t>,</w:t>
      </w:r>
      <w:r w:rsidR="00A77716" w:rsidRPr="00D85880">
        <w:rPr>
          <w:rStyle w:val="tlid-translation"/>
          <w:b/>
          <w:lang w:val="pl-PL"/>
        </w:rPr>
        <w:t xml:space="preserve"> całodobową, profesjonalną </w:t>
      </w:r>
      <w:r w:rsidR="00B454C9" w:rsidRPr="00D85880">
        <w:rPr>
          <w:rStyle w:val="tlid-translation"/>
          <w:b/>
          <w:lang w:val="pl-PL"/>
        </w:rPr>
        <w:t>opiekę</w:t>
      </w:r>
      <w:r w:rsidR="00A77716" w:rsidRPr="00D85880">
        <w:rPr>
          <w:rStyle w:val="tlid-translation"/>
          <w:b/>
          <w:lang w:val="pl-PL"/>
        </w:rPr>
        <w:t xml:space="preserve"> medyczną we wszystkich więzieniach przez siedem dni w tygodniu. </w:t>
      </w:r>
      <w:r w:rsidR="00B454C9" w:rsidRPr="00D85880">
        <w:rPr>
          <w:rStyle w:val="tlid-translation"/>
          <w:b/>
          <w:lang w:val="pl-PL"/>
        </w:rPr>
        <w:t>Podczas w</w:t>
      </w:r>
      <w:r w:rsidR="00A77716" w:rsidRPr="00D85880">
        <w:rPr>
          <w:rStyle w:val="tlid-translation"/>
          <w:b/>
          <w:lang w:val="pl-PL"/>
        </w:rPr>
        <w:t>szelki</w:t>
      </w:r>
      <w:r w:rsidR="00B454C9" w:rsidRPr="00D85880">
        <w:rPr>
          <w:rStyle w:val="tlid-translation"/>
          <w:b/>
          <w:lang w:val="pl-PL"/>
        </w:rPr>
        <w:t>ch</w:t>
      </w:r>
      <w:r w:rsidR="00A77716" w:rsidRPr="00D85880">
        <w:rPr>
          <w:rStyle w:val="tlid-translation"/>
          <w:b/>
          <w:lang w:val="pl-PL"/>
        </w:rPr>
        <w:t xml:space="preserve"> bada</w:t>
      </w:r>
      <w:r w:rsidR="00B454C9" w:rsidRPr="00D85880">
        <w:rPr>
          <w:rStyle w:val="tlid-translation"/>
          <w:b/>
          <w:lang w:val="pl-PL"/>
        </w:rPr>
        <w:t>ń</w:t>
      </w:r>
      <w:r w:rsidR="00A77716" w:rsidRPr="00D85880">
        <w:rPr>
          <w:rStyle w:val="tlid-translation"/>
          <w:b/>
          <w:lang w:val="pl-PL"/>
        </w:rPr>
        <w:t xml:space="preserve"> lekarski</w:t>
      </w:r>
      <w:r w:rsidR="00B454C9" w:rsidRPr="00D85880">
        <w:rPr>
          <w:rStyle w:val="tlid-translation"/>
          <w:b/>
          <w:lang w:val="pl-PL"/>
        </w:rPr>
        <w:t>ch</w:t>
      </w:r>
      <w:r w:rsidR="00A77716" w:rsidRPr="00D85880">
        <w:rPr>
          <w:rStyle w:val="tlid-translation"/>
          <w:b/>
          <w:lang w:val="pl-PL"/>
        </w:rPr>
        <w:t xml:space="preserve">, w tym </w:t>
      </w:r>
      <w:r w:rsidR="00B454C9" w:rsidRPr="00D85880">
        <w:rPr>
          <w:rStyle w:val="tlid-translation"/>
          <w:b/>
          <w:lang w:val="pl-PL"/>
        </w:rPr>
        <w:t>podczas przyjmowania do zakładu należy</w:t>
      </w:r>
      <w:r w:rsidR="00A77716" w:rsidRPr="00D85880">
        <w:rPr>
          <w:rStyle w:val="tlid-translation"/>
          <w:b/>
          <w:lang w:val="pl-PL"/>
        </w:rPr>
        <w:t xml:space="preserve"> ściśle przestrzegać prawa do prywatności i poufności</w:t>
      </w:r>
      <w:r w:rsidRPr="00D85880">
        <w:rPr>
          <w:b/>
          <w:bCs/>
          <w:lang w:val="pl-PL"/>
        </w:rPr>
        <w:t>.</w:t>
      </w:r>
      <w:r w:rsidR="00A77716" w:rsidRPr="00D85880">
        <w:rPr>
          <w:b/>
          <w:bCs/>
          <w:lang w:val="pl-PL"/>
        </w:rPr>
        <w:t xml:space="preserve"> </w:t>
      </w:r>
    </w:p>
    <w:p w14:paraId="1FA30062" w14:textId="2E57F04E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105.</w:t>
      </w:r>
      <w:r w:rsidRPr="00D85880">
        <w:rPr>
          <w:lang w:val="pl-PL"/>
        </w:rPr>
        <w:tab/>
      </w:r>
      <w:r w:rsidR="004024F2" w:rsidRPr="00D85880">
        <w:rPr>
          <w:rStyle w:val="tlid-translation"/>
          <w:lang w:val="pl-PL"/>
        </w:rPr>
        <w:t xml:space="preserve">Podkomitet jest ponadto zaniepokojony tym, że w większości </w:t>
      </w:r>
      <w:r w:rsidR="00B454C9" w:rsidRPr="00D85880">
        <w:rPr>
          <w:rStyle w:val="tlid-translation"/>
          <w:lang w:val="pl-PL"/>
        </w:rPr>
        <w:t>wizytowanych</w:t>
      </w:r>
      <w:r w:rsidR="004024F2" w:rsidRPr="00D85880">
        <w:rPr>
          <w:rStyle w:val="tlid-translation"/>
          <w:lang w:val="pl-PL"/>
        </w:rPr>
        <w:t xml:space="preserve"> </w:t>
      </w:r>
      <w:r w:rsidR="005F59A3">
        <w:rPr>
          <w:rStyle w:val="tlid-translation"/>
          <w:lang w:val="pl-PL"/>
        </w:rPr>
        <w:t>jednostkach</w:t>
      </w:r>
      <w:r w:rsidR="004024F2" w:rsidRPr="00D85880">
        <w:rPr>
          <w:rStyle w:val="tlid-translation"/>
          <w:lang w:val="pl-PL"/>
        </w:rPr>
        <w:t xml:space="preserve"> nowi więźniowie nie są poddawani badaniom lekarskim</w:t>
      </w:r>
      <w:r w:rsidR="00B454C9" w:rsidRPr="00D85880">
        <w:rPr>
          <w:rStyle w:val="tlid-translation"/>
          <w:lang w:val="pl-PL"/>
        </w:rPr>
        <w:t>. P</w:t>
      </w:r>
      <w:r w:rsidR="004024F2" w:rsidRPr="00D85880">
        <w:rPr>
          <w:rStyle w:val="tlid-translation"/>
          <w:lang w:val="pl-PL"/>
        </w:rPr>
        <w:t xml:space="preserve">racownicy służby zdrowia zadają im </w:t>
      </w:r>
      <w:r w:rsidR="00B454C9" w:rsidRPr="00D85880">
        <w:rPr>
          <w:rStyle w:val="tlid-translation"/>
          <w:lang w:val="pl-PL"/>
        </w:rPr>
        <w:t xml:space="preserve">jedynie </w:t>
      </w:r>
      <w:r w:rsidR="004024F2" w:rsidRPr="00D85880">
        <w:rPr>
          <w:rStyle w:val="tlid-translation"/>
          <w:lang w:val="pl-PL"/>
        </w:rPr>
        <w:t xml:space="preserve">pytania i zaznaczają odpowiednie pola, </w:t>
      </w:r>
      <w:r w:rsidR="00521F90" w:rsidRPr="00D85880">
        <w:rPr>
          <w:rStyle w:val="tlid-translation"/>
          <w:lang w:val="pl-PL"/>
        </w:rPr>
        <w:t>bez</w:t>
      </w:r>
      <w:r w:rsidR="004024F2" w:rsidRPr="00D85880">
        <w:rPr>
          <w:rStyle w:val="tlid-translation"/>
          <w:lang w:val="pl-PL"/>
        </w:rPr>
        <w:t xml:space="preserve"> przeprowadz</w:t>
      </w:r>
      <w:r w:rsidR="00521F90" w:rsidRPr="00D85880">
        <w:rPr>
          <w:rStyle w:val="tlid-translation"/>
          <w:lang w:val="pl-PL"/>
        </w:rPr>
        <w:t xml:space="preserve">enia badania fizykalnego. </w:t>
      </w:r>
    </w:p>
    <w:p w14:paraId="4B5284B8" w14:textId="18C3D21B" w:rsidR="0033102A" w:rsidRPr="00D85880" w:rsidRDefault="0033102A" w:rsidP="000C2D33">
      <w:pPr>
        <w:pStyle w:val="SingleTxtG"/>
        <w:rPr>
          <w:b/>
          <w:bCs/>
          <w:lang w:val="pl-PL"/>
        </w:rPr>
      </w:pPr>
      <w:r w:rsidRPr="00D85880">
        <w:rPr>
          <w:lang w:val="pl-PL"/>
        </w:rPr>
        <w:t>106.</w:t>
      </w:r>
      <w:r w:rsidRPr="00D85880">
        <w:rPr>
          <w:lang w:val="pl-PL"/>
        </w:rPr>
        <w:tab/>
      </w:r>
      <w:r w:rsidR="004024F2" w:rsidRPr="00D85880">
        <w:rPr>
          <w:rStyle w:val="tlid-translation"/>
          <w:b/>
          <w:lang w:val="pl-PL"/>
        </w:rPr>
        <w:t xml:space="preserve">Podkomitet zaleca, aby </w:t>
      </w:r>
      <w:r w:rsidR="00521F90" w:rsidRPr="00D85880">
        <w:rPr>
          <w:rStyle w:val="tlid-translation"/>
          <w:b/>
          <w:lang w:val="pl-PL"/>
        </w:rPr>
        <w:t>badania</w:t>
      </w:r>
      <w:r w:rsidR="004024F2" w:rsidRPr="00D85880">
        <w:rPr>
          <w:rStyle w:val="tlid-translation"/>
          <w:b/>
          <w:lang w:val="pl-PL"/>
        </w:rPr>
        <w:t xml:space="preserve"> wszystkich </w:t>
      </w:r>
      <w:r w:rsidR="00521F90" w:rsidRPr="00D85880">
        <w:rPr>
          <w:rStyle w:val="tlid-translation"/>
          <w:b/>
          <w:lang w:val="pl-PL"/>
        </w:rPr>
        <w:t xml:space="preserve">nowo przyjmowanych </w:t>
      </w:r>
      <w:r w:rsidR="004024F2" w:rsidRPr="00D85880">
        <w:rPr>
          <w:rStyle w:val="tlid-translation"/>
          <w:b/>
          <w:lang w:val="pl-PL"/>
        </w:rPr>
        <w:t>więźniów odby</w:t>
      </w:r>
      <w:r w:rsidR="00521F90" w:rsidRPr="00D85880">
        <w:rPr>
          <w:rStyle w:val="tlid-translation"/>
          <w:b/>
          <w:lang w:val="pl-PL"/>
        </w:rPr>
        <w:t>wały</w:t>
      </w:r>
      <w:r w:rsidR="004024F2" w:rsidRPr="00D85880">
        <w:rPr>
          <w:rStyle w:val="tlid-translation"/>
          <w:b/>
          <w:lang w:val="pl-PL"/>
        </w:rPr>
        <w:t xml:space="preserve"> się </w:t>
      </w:r>
      <w:r w:rsidR="00521F90" w:rsidRPr="00D85880">
        <w:rPr>
          <w:rStyle w:val="tlid-translation"/>
          <w:b/>
          <w:lang w:val="pl-PL"/>
        </w:rPr>
        <w:t>na podstawie</w:t>
      </w:r>
      <w:r w:rsidR="004024F2" w:rsidRPr="00D85880">
        <w:rPr>
          <w:rStyle w:val="tlid-translation"/>
          <w:b/>
          <w:lang w:val="pl-PL"/>
        </w:rPr>
        <w:t xml:space="preserve"> standardow</w:t>
      </w:r>
      <w:r w:rsidR="00521F90" w:rsidRPr="00D85880">
        <w:rPr>
          <w:rStyle w:val="tlid-translation"/>
          <w:b/>
          <w:lang w:val="pl-PL"/>
        </w:rPr>
        <w:t xml:space="preserve">ej ankiety, która </w:t>
      </w:r>
      <w:r w:rsidR="004024F2" w:rsidRPr="00D85880">
        <w:rPr>
          <w:rStyle w:val="tlid-translation"/>
          <w:b/>
          <w:lang w:val="pl-PL"/>
        </w:rPr>
        <w:t xml:space="preserve">oprócz ogólnych pytań </w:t>
      </w:r>
      <w:r w:rsidR="00521F90" w:rsidRPr="00D85880">
        <w:rPr>
          <w:rStyle w:val="tlid-translation"/>
          <w:b/>
          <w:lang w:val="pl-PL"/>
        </w:rPr>
        <w:t xml:space="preserve">o stan </w:t>
      </w:r>
      <w:r w:rsidR="004024F2" w:rsidRPr="00D85880">
        <w:rPr>
          <w:rStyle w:val="tlid-translation"/>
          <w:b/>
          <w:lang w:val="pl-PL"/>
        </w:rPr>
        <w:t>zdrow</w:t>
      </w:r>
      <w:r w:rsidR="00521F90" w:rsidRPr="00D85880">
        <w:rPr>
          <w:rStyle w:val="tlid-translation"/>
          <w:b/>
          <w:lang w:val="pl-PL"/>
        </w:rPr>
        <w:t>ia</w:t>
      </w:r>
      <w:r w:rsidR="004024F2" w:rsidRPr="00D85880">
        <w:rPr>
          <w:rStyle w:val="tlid-translation"/>
          <w:b/>
          <w:lang w:val="pl-PL"/>
        </w:rPr>
        <w:t xml:space="preserve"> powi</w:t>
      </w:r>
      <w:r w:rsidR="00521F90" w:rsidRPr="00D85880">
        <w:rPr>
          <w:rStyle w:val="tlid-translation"/>
          <w:b/>
          <w:lang w:val="pl-PL"/>
        </w:rPr>
        <w:t>nna</w:t>
      </w:r>
      <w:r w:rsidR="004024F2" w:rsidRPr="00D85880">
        <w:rPr>
          <w:rStyle w:val="tlid-translation"/>
          <w:b/>
          <w:lang w:val="pl-PL"/>
        </w:rPr>
        <w:t xml:space="preserve"> zawierać opis wszelkich </w:t>
      </w:r>
      <w:r w:rsidR="00D43DCA" w:rsidRPr="00D85880">
        <w:rPr>
          <w:rStyle w:val="tlid-translation"/>
          <w:b/>
          <w:lang w:val="pl-PL"/>
        </w:rPr>
        <w:t xml:space="preserve">ewentualnych niedawnych </w:t>
      </w:r>
      <w:r w:rsidR="004024F2" w:rsidRPr="00D85880">
        <w:rPr>
          <w:rStyle w:val="tlid-translation"/>
          <w:b/>
          <w:lang w:val="pl-PL"/>
        </w:rPr>
        <w:t>aktów przemocy wobec nich. Lekarz powinien również przeprowadzić pełn</w:t>
      </w:r>
      <w:r w:rsidR="00D43DCA" w:rsidRPr="00D85880">
        <w:rPr>
          <w:rStyle w:val="tlid-translation"/>
          <w:b/>
          <w:lang w:val="pl-PL"/>
        </w:rPr>
        <w:t xml:space="preserve">e badanie </w:t>
      </w:r>
      <w:r w:rsidR="004024F2" w:rsidRPr="00D85880">
        <w:rPr>
          <w:rStyle w:val="tlid-translation"/>
          <w:b/>
          <w:lang w:val="pl-PL"/>
        </w:rPr>
        <w:t>lekarsk</w:t>
      </w:r>
      <w:r w:rsidR="00D43DCA" w:rsidRPr="00D85880">
        <w:rPr>
          <w:rStyle w:val="tlid-translation"/>
          <w:b/>
          <w:lang w:val="pl-PL"/>
        </w:rPr>
        <w:t>ie</w:t>
      </w:r>
      <w:r w:rsidR="004024F2" w:rsidRPr="00D85880">
        <w:rPr>
          <w:rStyle w:val="tlid-translation"/>
          <w:b/>
          <w:lang w:val="pl-PL"/>
        </w:rPr>
        <w:t xml:space="preserve">, w tym </w:t>
      </w:r>
      <w:r w:rsidR="00D43DCA" w:rsidRPr="00D85880">
        <w:rPr>
          <w:rStyle w:val="tlid-translation"/>
          <w:b/>
          <w:lang w:val="pl-PL"/>
        </w:rPr>
        <w:t>ogląd</w:t>
      </w:r>
      <w:r w:rsidR="004024F2" w:rsidRPr="00D85880">
        <w:rPr>
          <w:rStyle w:val="tlid-translation"/>
          <w:b/>
          <w:lang w:val="pl-PL"/>
        </w:rPr>
        <w:t xml:space="preserve"> całego ciała. Jeśli </w:t>
      </w:r>
      <w:r w:rsidR="00D43DCA" w:rsidRPr="00D85880">
        <w:rPr>
          <w:rStyle w:val="tlid-translation"/>
          <w:b/>
          <w:lang w:val="pl-PL"/>
        </w:rPr>
        <w:t xml:space="preserve">u </w:t>
      </w:r>
      <w:r w:rsidR="004024F2" w:rsidRPr="00D85880">
        <w:rPr>
          <w:rStyle w:val="tlid-translation"/>
          <w:b/>
          <w:lang w:val="pl-PL"/>
        </w:rPr>
        <w:t>pacjent</w:t>
      </w:r>
      <w:r w:rsidR="00D43DCA" w:rsidRPr="00D85880">
        <w:rPr>
          <w:rStyle w:val="tlid-translation"/>
          <w:b/>
          <w:lang w:val="pl-PL"/>
        </w:rPr>
        <w:t xml:space="preserve">a </w:t>
      </w:r>
      <w:r w:rsidR="00CF1D73" w:rsidRPr="00D85880">
        <w:rPr>
          <w:rStyle w:val="tlid-translation"/>
          <w:b/>
          <w:lang w:val="pl-PL"/>
        </w:rPr>
        <w:t>stwierdzono</w:t>
      </w:r>
      <w:r w:rsidR="00D43DCA" w:rsidRPr="00D85880">
        <w:rPr>
          <w:rStyle w:val="tlid-translation"/>
          <w:b/>
          <w:lang w:val="pl-PL"/>
        </w:rPr>
        <w:t xml:space="preserve"> ślady</w:t>
      </w:r>
      <w:r w:rsidR="004024F2" w:rsidRPr="00D85880">
        <w:rPr>
          <w:rStyle w:val="tlid-translation"/>
          <w:b/>
          <w:lang w:val="pl-PL"/>
        </w:rPr>
        <w:t xml:space="preserve"> przemocy lekarz musi ocenić, czy </w:t>
      </w:r>
      <w:r w:rsidR="00CF1D73" w:rsidRPr="00D85880">
        <w:rPr>
          <w:rStyle w:val="tlid-translation"/>
          <w:b/>
          <w:lang w:val="pl-PL"/>
        </w:rPr>
        <w:t>podawane informacje są</w:t>
      </w:r>
      <w:r w:rsidR="004024F2" w:rsidRPr="00D85880">
        <w:rPr>
          <w:rStyle w:val="tlid-translation"/>
          <w:b/>
          <w:lang w:val="pl-PL"/>
        </w:rPr>
        <w:t xml:space="preserve"> zgodne z wynikami badania. Jeżeli lekarz ma powody</w:t>
      </w:r>
      <w:r w:rsidR="00CF1D73" w:rsidRPr="00D85880">
        <w:rPr>
          <w:rStyle w:val="tlid-translation"/>
          <w:b/>
          <w:lang w:val="pl-PL"/>
        </w:rPr>
        <w:t xml:space="preserve"> </w:t>
      </w:r>
      <w:r w:rsidR="004024F2" w:rsidRPr="00D85880">
        <w:rPr>
          <w:rStyle w:val="tlid-translation"/>
          <w:b/>
          <w:lang w:val="pl-PL"/>
        </w:rPr>
        <w:t xml:space="preserve">sądzić, że </w:t>
      </w:r>
      <w:r w:rsidR="00CF1D73" w:rsidRPr="00D85880">
        <w:rPr>
          <w:rStyle w:val="tlid-translation"/>
          <w:b/>
          <w:lang w:val="pl-PL"/>
        </w:rPr>
        <w:t xml:space="preserve">osadzony był poddany torturom </w:t>
      </w:r>
      <w:r w:rsidR="004024F2" w:rsidRPr="00D85880">
        <w:rPr>
          <w:rStyle w:val="tlid-translation"/>
          <w:b/>
          <w:lang w:val="pl-PL"/>
        </w:rPr>
        <w:t xml:space="preserve">lub </w:t>
      </w:r>
      <w:r w:rsidR="00CF1D73" w:rsidRPr="00D85880">
        <w:rPr>
          <w:rStyle w:val="tlid-translation"/>
          <w:b/>
          <w:lang w:val="pl-PL"/>
        </w:rPr>
        <w:t>źle</w:t>
      </w:r>
      <w:r w:rsidR="004024F2" w:rsidRPr="00D85880">
        <w:rPr>
          <w:rStyle w:val="tlid-translation"/>
          <w:b/>
          <w:lang w:val="pl-PL"/>
        </w:rPr>
        <w:t xml:space="preserve"> traktowan</w:t>
      </w:r>
      <w:r w:rsidR="00CF1D73" w:rsidRPr="00D85880">
        <w:rPr>
          <w:rStyle w:val="tlid-translation"/>
          <w:b/>
          <w:lang w:val="pl-PL"/>
        </w:rPr>
        <w:t xml:space="preserve">y </w:t>
      </w:r>
      <w:r w:rsidR="004024F2" w:rsidRPr="00D85880">
        <w:rPr>
          <w:rStyle w:val="tlid-translation"/>
          <w:b/>
          <w:lang w:val="pl-PL"/>
        </w:rPr>
        <w:t xml:space="preserve">musi niezwłocznie powiadomić właściwe organy. To samo dotyczy obrażeń odniesionych w więzieniu. Wszystkie miejsca pozbawienia wolności powinny </w:t>
      </w:r>
      <w:r w:rsidR="00CF1D73" w:rsidRPr="00D85880">
        <w:rPr>
          <w:rStyle w:val="tlid-translation"/>
          <w:b/>
          <w:lang w:val="pl-PL"/>
        </w:rPr>
        <w:t>prowadzić</w:t>
      </w:r>
      <w:r w:rsidR="004024F2" w:rsidRPr="00D85880">
        <w:rPr>
          <w:rStyle w:val="tlid-translation"/>
          <w:b/>
          <w:lang w:val="pl-PL"/>
        </w:rPr>
        <w:t xml:space="preserve"> dokumentację zawierającą szczegółowe informacje na temat </w:t>
      </w:r>
      <w:r w:rsidR="00CF1D73" w:rsidRPr="00D85880">
        <w:rPr>
          <w:rStyle w:val="tlid-translation"/>
          <w:b/>
          <w:lang w:val="pl-PL"/>
        </w:rPr>
        <w:t xml:space="preserve">zaistniałych </w:t>
      </w:r>
      <w:r w:rsidR="004024F2" w:rsidRPr="00D85880">
        <w:rPr>
          <w:rStyle w:val="tlid-translation"/>
          <w:b/>
          <w:lang w:val="pl-PL"/>
        </w:rPr>
        <w:t xml:space="preserve">obrażeń, w tym datę </w:t>
      </w:r>
      <w:r w:rsidR="00CF1D73" w:rsidRPr="00D85880">
        <w:rPr>
          <w:rStyle w:val="tlid-translation"/>
          <w:b/>
          <w:lang w:val="pl-PL"/>
        </w:rPr>
        <w:t>zdarzenia</w:t>
      </w:r>
      <w:r w:rsidR="004024F2" w:rsidRPr="00D85880">
        <w:rPr>
          <w:rStyle w:val="tlid-translation"/>
          <w:b/>
          <w:lang w:val="pl-PL"/>
        </w:rPr>
        <w:t>, miejsce</w:t>
      </w:r>
      <w:r w:rsidR="00CF1D73" w:rsidRPr="00D85880">
        <w:rPr>
          <w:rStyle w:val="tlid-translation"/>
          <w:b/>
          <w:lang w:val="pl-PL"/>
        </w:rPr>
        <w:t xml:space="preserve">, </w:t>
      </w:r>
      <w:r w:rsidR="004024F2" w:rsidRPr="00D85880">
        <w:rPr>
          <w:rStyle w:val="tlid-translation"/>
          <w:b/>
          <w:lang w:val="pl-PL"/>
        </w:rPr>
        <w:t xml:space="preserve"> podejrzewaną przyczynę </w:t>
      </w:r>
      <w:r w:rsidR="00CF1D73" w:rsidRPr="00D85880">
        <w:rPr>
          <w:rStyle w:val="tlid-translation"/>
          <w:b/>
          <w:lang w:val="pl-PL"/>
        </w:rPr>
        <w:t xml:space="preserve">oraz wnioski z </w:t>
      </w:r>
      <w:r w:rsidR="004024F2" w:rsidRPr="00D85880">
        <w:rPr>
          <w:rStyle w:val="tlid-translation"/>
          <w:b/>
          <w:lang w:val="pl-PL"/>
        </w:rPr>
        <w:t>badania lekarskiego</w:t>
      </w:r>
      <w:r w:rsidRPr="00D85880">
        <w:rPr>
          <w:b/>
          <w:bCs/>
          <w:lang w:val="pl-PL"/>
        </w:rPr>
        <w:t>.</w:t>
      </w:r>
      <w:r w:rsidR="004024F2" w:rsidRPr="00D85880">
        <w:rPr>
          <w:b/>
          <w:bCs/>
          <w:lang w:val="pl-PL"/>
        </w:rPr>
        <w:t xml:space="preserve"> </w:t>
      </w:r>
    </w:p>
    <w:p w14:paraId="7ECA6350" w14:textId="7608A9C7" w:rsidR="004024F2" w:rsidRPr="00D85880" w:rsidRDefault="0033102A" w:rsidP="004024F2">
      <w:pPr>
        <w:ind w:left="1134" w:right="1134"/>
        <w:jc w:val="both"/>
        <w:rPr>
          <w:rFonts w:eastAsia="Times New Roman"/>
          <w:lang w:val="pl-PL" w:eastAsia="pl-PL"/>
        </w:rPr>
      </w:pPr>
      <w:r w:rsidRPr="00D85880">
        <w:rPr>
          <w:lang w:val="pl-PL"/>
        </w:rPr>
        <w:t>107.</w:t>
      </w:r>
      <w:r w:rsidRPr="00D85880">
        <w:rPr>
          <w:lang w:val="pl-PL"/>
        </w:rPr>
        <w:tab/>
      </w:r>
      <w:r w:rsidR="004024F2" w:rsidRPr="00D85880">
        <w:rPr>
          <w:rStyle w:val="tlid-translation"/>
          <w:b/>
          <w:lang w:val="pl-PL"/>
        </w:rPr>
        <w:t xml:space="preserve">Ponadto </w:t>
      </w:r>
      <w:r w:rsidR="005F59A3">
        <w:rPr>
          <w:rStyle w:val="tlid-translation"/>
          <w:b/>
          <w:lang w:val="pl-PL"/>
        </w:rPr>
        <w:t>P</w:t>
      </w:r>
      <w:r w:rsidR="004024F2" w:rsidRPr="00D85880">
        <w:rPr>
          <w:rStyle w:val="tlid-translation"/>
          <w:b/>
          <w:lang w:val="pl-PL"/>
        </w:rPr>
        <w:t>odkomitet ponawia zalecenie</w:t>
      </w:r>
      <w:r w:rsidRPr="00D85880">
        <w:rPr>
          <w:rStyle w:val="Odwoanieprzypisudolnego"/>
          <w:lang w:val="pl-PL"/>
        </w:rPr>
        <w:footnoteReference w:id="21"/>
      </w:r>
      <w:r w:rsidRPr="00D85880">
        <w:rPr>
          <w:b/>
          <w:bCs/>
          <w:lang w:val="pl-PL"/>
        </w:rPr>
        <w:t xml:space="preserve"> </w:t>
      </w:r>
      <w:r w:rsidR="004024F2" w:rsidRPr="00D85880">
        <w:rPr>
          <w:rFonts w:eastAsia="Times New Roman"/>
          <w:b/>
          <w:lang w:val="pl-PL" w:eastAsia="pl-PL"/>
        </w:rPr>
        <w:t>Europejskiego Komitetu ds. Zapobiegania Torturom oraz Nieludzkiemu lub Poniżającemu Traktowaniu albo Karaniu, aby wprowadzić procedury gwarantujące, że każdy przypad</w:t>
      </w:r>
      <w:r w:rsidR="00D80288" w:rsidRPr="00D85880">
        <w:rPr>
          <w:rFonts w:eastAsia="Times New Roman"/>
          <w:b/>
          <w:lang w:val="pl-PL" w:eastAsia="pl-PL"/>
        </w:rPr>
        <w:t>ek</w:t>
      </w:r>
      <w:r w:rsidR="004024F2" w:rsidRPr="00D85880">
        <w:rPr>
          <w:rFonts w:eastAsia="Times New Roman"/>
          <w:b/>
          <w:lang w:val="pl-PL" w:eastAsia="pl-PL"/>
        </w:rPr>
        <w:t xml:space="preserve"> odnotowania obrażeń</w:t>
      </w:r>
      <w:r w:rsidR="00D80288" w:rsidRPr="00D85880">
        <w:rPr>
          <w:rFonts w:eastAsia="Times New Roman"/>
          <w:b/>
          <w:lang w:val="pl-PL" w:eastAsia="pl-PL"/>
        </w:rPr>
        <w:t xml:space="preserve"> potwierdzających zgłoszony przez więźnia </w:t>
      </w:r>
      <w:r w:rsidR="004024F2" w:rsidRPr="00D85880">
        <w:rPr>
          <w:rFonts w:eastAsia="Times New Roman"/>
          <w:b/>
          <w:lang w:val="pl-PL" w:eastAsia="pl-PL"/>
        </w:rPr>
        <w:t xml:space="preserve">zarzut złego traktowania </w:t>
      </w:r>
      <w:r w:rsidR="00D80288" w:rsidRPr="00D85880">
        <w:rPr>
          <w:rFonts w:eastAsia="Times New Roman"/>
          <w:b/>
          <w:lang w:val="pl-PL" w:eastAsia="pl-PL"/>
        </w:rPr>
        <w:t xml:space="preserve">(lub tylko wyraźnie wskazujących na złe traktowanie, bez zgłoszenia </w:t>
      </w:r>
      <w:r w:rsidR="004024F2" w:rsidRPr="00D85880">
        <w:rPr>
          <w:rFonts w:eastAsia="Times New Roman"/>
          <w:b/>
          <w:lang w:val="pl-PL" w:eastAsia="pl-PL"/>
        </w:rPr>
        <w:t xml:space="preserve">zarzutu) </w:t>
      </w:r>
      <w:r w:rsidR="00D80288" w:rsidRPr="00D85880">
        <w:rPr>
          <w:rFonts w:eastAsia="Times New Roman"/>
          <w:b/>
          <w:lang w:val="pl-PL" w:eastAsia="pl-PL"/>
        </w:rPr>
        <w:t>będzie zgłaszany</w:t>
      </w:r>
      <w:r w:rsidR="004024F2" w:rsidRPr="00D85880">
        <w:rPr>
          <w:rFonts w:eastAsia="Times New Roman"/>
          <w:b/>
          <w:lang w:val="pl-PL" w:eastAsia="pl-PL"/>
        </w:rPr>
        <w:t xml:space="preserve"> właściwy</w:t>
      </w:r>
      <w:r w:rsidR="00D80288" w:rsidRPr="00D85880">
        <w:rPr>
          <w:rFonts w:eastAsia="Times New Roman"/>
          <w:b/>
          <w:lang w:val="pl-PL" w:eastAsia="pl-PL"/>
        </w:rPr>
        <w:t>m</w:t>
      </w:r>
      <w:r w:rsidR="004024F2" w:rsidRPr="00D85880">
        <w:rPr>
          <w:rFonts w:eastAsia="Times New Roman"/>
          <w:b/>
          <w:lang w:val="pl-PL" w:eastAsia="pl-PL"/>
        </w:rPr>
        <w:t xml:space="preserve"> organ</w:t>
      </w:r>
      <w:r w:rsidR="00D80288" w:rsidRPr="00D85880">
        <w:rPr>
          <w:rFonts w:eastAsia="Times New Roman"/>
          <w:b/>
          <w:lang w:val="pl-PL" w:eastAsia="pl-PL"/>
        </w:rPr>
        <w:t>om</w:t>
      </w:r>
      <w:r w:rsidR="004024F2" w:rsidRPr="00D85880">
        <w:rPr>
          <w:rFonts w:eastAsia="Times New Roman"/>
          <w:b/>
          <w:lang w:val="pl-PL" w:eastAsia="pl-PL"/>
        </w:rPr>
        <w:t xml:space="preserve"> ścigania, niezależnie od woli zainteresowanej osoby. Wyniki badania powinny być również udostępnione zainteresowanemu więźniowi i jego prawnikowi.</w:t>
      </w:r>
      <w:r w:rsidR="004024F2" w:rsidRPr="00D85880">
        <w:rPr>
          <w:rFonts w:eastAsia="Times New Roman"/>
          <w:lang w:val="pl-PL" w:eastAsia="pl-PL"/>
        </w:rPr>
        <w:t xml:space="preserve"> </w:t>
      </w:r>
    </w:p>
    <w:p w14:paraId="37BA6DDF" w14:textId="7239C167" w:rsidR="0033102A" w:rsidRPr="00D85880" w:rsidRDefault="0033102A" w:rsidP="004024F2">
      <w:pPr>
        <w:rPr>
          <w:rFonts w:eastAsia="Times New Roman"/>
          <w:lang w:val="pl-PL" w:eastAsia="pl-PL"/>
        </w:rPr>
      </w:pPr>
    </w:p>
    <w:p w14:paraId="0615D47D" w14:textId="7A2FFA20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108.</w:t>
      </w:r>
      <w:r w:rsidRPr="00D85880">
        <w:rPr>
          <w:lang w:val="pl-PL"/>
        </w:rPr>
        <w:tab/>
      </w:r>
      <w:r w:rsidR="009E6143" w:rsidRPr="00D85880">
        <w:rPr>
          <w:rStyle w:val="tlid-translation"/>
          <w:lang w:val="pl-PL"/>
        </w:rPr>
        <w:t xml:space="preserve">Ponadto </w:t>
      </w:r>
      <w:r w:rsidR="005F59A3">
        <w:rPr>
          <w:rStyle w:val="tlid-translation"/>
          <w:lang w:val="pl-PL"/>
        </w:rPr>
        <w:t>P</w:t>
      </w:r>
      <w:r w:rsidR="009E6143" w:rsidRPr="00D85880">
        <w:rPr>
          <w:rStyle w:val="tlid-translation"/>
          <w:lang w:val="pl-PL"/>
        </w:rPr>
        <w:t xml:space="preserve">odkomitet </w:t>
      </w:r>
      <w:r w:rsidR="00D80288" w:rsidRPr="00D85880">
        <w:rPr>
          <w:rStyle w:val="tlid-translation"/>
          <w:lang w:val="pl-PL"/>
        </w:rPr>
        <w:t xml:space="preserve">jest zaniepokojony tym, </w:t>
      </w:r>
      <w:r w:rsidR="009E6143" w:rsidRPr="00D85880">
        <w:rPr>
          <w:rStyle w:val="tlid-translation"/>
          <w:lang w:val="pl-PL"/>
        </w:rPr>
        <w:t xml:space="preserve">że terapia </w:t>
      </w:r>
      <w:r w:rsidR="00D80288" w:rsidRPr="00D85880">
        <w:rPr>
          <w:rStyle w:val="tlid-translation"/>
          <w:lang w:val="pl-PL"/>
        </w:rPr>
        <w:t>zastępcza</w:t>
      </w:r>
      <w:r w:rsidR="009E6143" w:rsidRPr="00D85880">
        <w:rPr>
          <w:rStyle w:val="tlid-translation"/>
          <w:lang w:val="pl-PL"/>
        </w:rPr>
        <w:t xml:space="preserve"> metadonem jest dostępna wyłącznie jako kontynuacja leczenia </w:t>
      </w:r>
      <w:r w:rsidR="00DB49CC" w:rsidRPr="00D85880">
        <w:rPr>
          <w:rStyle w:val="tlid-translation"/>
          <w:lang w:val="pl-PL"/>
        </w:rPr>
        <w:t xml:space="preserve">dla </w:t>
      </w:r>
      <w:r w:rsidR="009E6143" w:rsidRPr="00D85880">
        <w:rPr>
          <w:rStyle w:val="tlid-translation"/>
          <w:lang w:val="pl-PL"/>
        </w:rPr>
        <w:t>osób</w:t>
      </w:r>
      <w:r w:rsidR="00DB49CC" w:rsidRPr="00D85880">
        <w:rPr>
          <w:rStyle w:val="tlid-translation"/>
          <w:lang w:val="pl-PL"/>
        </w:rPr>
        <w:t xml:space="preserve">, które objęte były takim </w:t>
      </w:r>
      <w:r w:rsidR="009E6143" w:rsidRPr="00D85880">
        <w:rPr>
          <w:rStyle w:val="tlid-translation"/>
          <w:lang w:val="pl-PL"/>
        </w:rPr>
        <w:t>program</w:t>
      </w:r>
      <w:r w:rsidR="00DB49CC" w:rsidRPr="00D85880">
        <w:rPr>
          <w:rStyle w:val="tlid-translation"/>
          <w:lang w:val="pl-PL"/>
        </w:rPr>
        <w:t>em</w:t>
      </w:r>
      <w:r w:rsidR="009E6143" w:rsidRPr="00D85880">
        <w:rPr>
          <w:rStyle w:val="tlid-translation"/>
          <w:lang w:val="pl-PL"/>
        </w:rPr>
        <w:t xml:space="preserve"> przed </w:t>
      </w:r>
      <w:r w:rsidR="00DB49CC" w:rsidRPr="00D85880">
        <w:rPr>
          <w:rStyle w:val="tlid-translation"/>
          <w:lang w:val="pl-PL"/>
        </w:rPr>
        <w:t>osadzeniem</w:t>
      </w:r>
      <w:r w:rsidRPr="00D85880">
        <w:rPr>
          <w:lang w:val="pl-PL"/>
        </w:rPr>
        <w:t xml:space="preserve">. </w:t>
      </w:r>
    </w:p>
    <w:p w14:paraId="0E857609" w14:textId="55E7D2E3" w:rsidR="0033102A" w:rsidRPr="006F2348" w:rsidRDefault="0033102A" w:rsidP="006F2348">
      <w:pPr>
        <w:pStyle w:val="SingleTxtG"/>
        <w:rPr>
          <w:b/>
          <w:lang w:val="pl-PL"/>
        </w:rPr>
      </w:pPr>
      <w:r w:rsidRPr="00D85880">
        <w:rPr>
          <w:lang w:val="pl-PL"/>
        </w:rPr>
        <w:lastRenderedPageBreak/>
        <w:t>109.</w:t>
      </w:r>
      <w:r w:rsidRPr="00D85880">
        <w:rPr>
          <w:lang w:val="pl-PL"/>
        </w:rPr>
        <w:tab/>
      </w:r>
      <w:r w:rsidR="009E6143" w:rsidRPr="00D85880">
        <w:rPr>
          <w:rStyle w:val="tlid-translation"/>
          <w:b/>
          <w:lang w:val="pl-PL"/>
        </w:rPr>
        <w:t xml:space="preserve">Podkomitet zaleca, aby </w:t>
      </w:r>
      <w:r w:rsidR="00DB49CC" w:rsidRPr="00D85880">
        <w:rPr>
          <w:rStyle w:val="tlid-translation"/>
          <w:b/>
          <w:lang w:val="pl-PL"/>
        </w:rPr>
        <w:t xml:space="preserve">w ramach szerszej krajowej strategii zapobiegania narkomanii </w:t>
      </w:r>
      <w:r w:rsidR="005F59A3">
        <w:rPr>
          <w:rStyle w:val="tlid-translation"/>
          <w:b/>
          <w:lang w:val="pl-PL"/>
        </w:rPr>
        <w:t>P</w:t>
      </w:r>
      <w:r w:rsidR="009E6143" w:rsidRPr="00D85880">
        <w:rPr>
          <w:rStyle w:val="tlid-translation"/>
          <w:b/>
          <w:lang w:val="pl-PL"/>
        </w:rPr>
        <w:t>aństwo-</w:t>
      </w:r>
      <w:r w:rsidR="005F59A3">
        <w:rPr>
          <w:rStyle w:val="tlid-translation"/>
          <w:b/>
          <w:lang w:val="pl-PL"/>
        </w:rPr>
        <w:t>S</w:t>
      </w:r>
      <w:r w:rsidR="009E6143" w:rsidRPr="00D85880">
        <w:rPr>
          <w:rStyle w:val="tlid-translation"/>
          <w:b/>
          <w:lang w:val="pl-PL"/>
        </w:rPr>
        <w:t xml:space="preserve">trona opracowało i wdrożyło kompleksową strategię pomocy więźniom mającym </w:t>
      </w:r>
      <w:r w:rsidR="00DB49CC" w:rsidRPr="00D85880">
        <w:rPr>
          <w:rStyle w:val="tlid-translation"/>
          <w:b/>
          <w:lang w:val="pl-PL"/>
        </w:rPr>
        <w:t>problemy związane z narkotykami</w:t>
      </w:r>
      <w:r w:rsidRPr="00D85880">
        <w:rPr>
          <w:b/>
          <w:bCs/>
          <w:lang w:val="pl-PL"/>
        </w:rPr>
        <w:t xml:space="preserve">. </w:t>
      </w:r>
    </w:p>
    <w:p w14:paraId="310DFAB5" w14:textId="2FDE879E" w:rsidR="0033102A" w:rsidRPr="00D85880" w:rsidRDefault="0033102A" w:rsidP="001C36E0">
      <w:pPr>
        <w:pStyle w:val="H23G"/>
        <w:rPr>
          <w:lang w:val="pl-PL"/>
        </w:rPr>
      </w:pPr>
      <w:r w:rsidRPr="00D85880">
        <w:rPr>
          <w:lang w:val="pl-PL"/>
        </w:rPr>
        <w:tab/>
        <w:t>(g)</w:t>
      </w:r>
      <w:r w:rsidRPr="00D85880">
        <w:rPr>
          <w:lang w:val="pl-PL"/>
        </w:rPr>
        <w:tab/>
      </w:r>
      <w:r w:rsidR="006B3477">
        <w:rPr>
          <w:lang w:val="pl-PL"/>
        </w:rPr>
        <w:t>Kontro</w:t>
      </w:r>
      <w:r w:rsidR="006A2C05">
        <w:rPr>
          <w:lang w:val="pl-PL"/>
        </w:rPr>
        <w:t>la osobista</w:t>
      </w:r>
    </w:p>
    <w:p w14:paraId="0057B784" w14:textId="7B772063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110.</w:t>
      </w:r>
      <w:r w:rsidRPr="00D85880">
        <w:rPr>
          <w:lang w:val="pl-PL"/>
        </w:rPr>
        <w:tab/>
      </w:r>
      <w:r w:rsidR="00DB49CC" w:rsidRPr="00D85880">
        <w:rPr>
          <w:rStyle w:val="tlid-translation"/>
          <w:lang w:val="pl-PL"/>
        </w:rPr>
        <w:t xml:space="preserve">Odnotowując </w:t>
      </w:r>
      <w:r w:rsidR="00506D55" w:rsidRPr="00D85880">
        <w:rPr>
          <w:rStyle w:val="tlid-translation"/>
          <w:lang w:val="pl-PL"/>
        </w:rPr>
        <w:t xml:space="preserve">fakt, że dwuetapowa procedura </w:t>
      </w:r>
      <w:r w:rsidR="00D45449">
        <w:rPr>
          <w:rStyle w:val="tlid-translation"/>
          <w:lang w:val="pl-PL"/>
        </w:rPr>
        <w:t>kontroli osobistej</w:t>
      </w:r>
      <w:r w:rsidR="00506D55" w:rsidRPr="00D85880">
        <w:rPr>
          <w:rStyle w:val="tlid-translation"/>
          <w:lang w:val="pl-PL"/>
        </w:rPr>
        <w:t xml:space="preserve"> jest szeroko stosowana w systemie </w:t>
      </w:r>
      <w:r w:rsidR="00DB49CC" w:rsidRPr="00D85880">
        <w:rPr>
          <w:rStyle w:val="tlid-translation"/>
          <w:lang w:val="pl-PL"/>
        </w:rPr>
        <w:t>penitencjarnym</w:t>
      </w:r>
      <w:r w:rsidR="00506D55" w:rsidRPr="00D85880">
        <w:rPr>
          <w:rStyle w:val="tlid-translation"/>
          <w:lang w:val="pl-PL"/>
        </w:rPr>
        <w:t xml:space="preserve"> </w:t>
      </w:r>
      <w:r w:rsidR="005F59A3">
        <w:rPr>
          <w:rStyle w:val="tlid-translation"/>
          <w:lang w:val="pl-PL"/>
        </w:rPr>
        <w:t>P</w:t>
      </w:r>
      <w:r w:rsidR="00506D55" w:rsidRPr="00D85880">
        <w:rPr>
          <w:rStyle w:val="tlid-translation"/>
          <w:lang w:val="pl-PL"/>
        </w:rPr>
        <w:t xml:space="preserve">odkomitet </w:t>
      </w:r>
      <w:r w:rsidR="00DB49CC" w:rsidRPr="00D85880">
        <w:rPr>
          <w:rStyle w:val="tlid-translation"/>
          <w:lang w:val="pl-PL"/>
        </w:rPr>
        <w:t>pozostaje</w:t>
      </w:r>
      <w:r w:rsidR="00506D55" w:rsidRPr="00D85880">
        <w:rPr>
          <w:rStyle w:val="tlid-translation"/>
          <w:lang w:val="pl-PL"/>
        </w:rPr>
        <w:t xml:space="preserve"> zaniepokojony szerokim stosowaniem </w:t>
      </w:r>
      <w:r w:rsidR="006A2C05">
        <w:rPr>
          <w:rStyle w:val="tlid-translation"/>
          <w:lang w:val="pl-PL"/>
        </w:rPr>
        <w:t>kontroli osobistej</w:t>
      </w:r>
      <w:r w:rsidR="00616928" w:rsidRPr="00D85880">
        <w:rPr>
          <w:rStyle w:val="tlid-translation"/>
          <w:lang w:val="pl-PL"/>
        </w:rPr>
        <w:t xml:space="preserve"> z rozebraniem się do</w:t>
      </w:r>
      <w:r w:rsidR="00506D55" w:rsidRPr="00D85880">
        <w:rPr>
          <w:rStyle w:val="tlid-translation"/>
          <w:lang w:val="pl-PL"/>
        </w:rPr>
        <w:t xml:space="preserve"> </w:t>
      </w:r>
      <w:r w:rsidR="00616928" w:rsidRPr="00D85880">
        <w:rPr>
          <w:rStyle w:val="tlid-translation"/>
          <w:lang w:val="pl-PL"/>
        </w:rPr>
        <w:t>naga</w:t>
      </w:r>
      <w:r w:rsidR="00506D55" w:rsidRPr="00D85880">
        <w:rPr>
          <w:rStyle w:val="tlid-translation"/>
          <w:lang w:val="pl-PL"/>
        </w:rPr>
        <w:t xml:space="preserve">, w tym </w:t>
      </w:r>
      <w:r w:rsidR="00616928" w:rsidRPr="00D85880">
        <w:rPr>
          <w:rStyle w:val="tlid-translation"/>
          <w:lang w:val="pl-PL"/>
        </w:rPr>
        <w:t xml:space="preserve">przeszukania </w:t>
      </w:r>
      <w:r w:rsidR="009C6D71">
        <w:rPr>
          <w:rStyle w:val="tlid-translation"/>
          <w:lang w:val="pl-PL"/>
        </w:rPr>
        <w:t>otworów</w:t>
      </w:r>
      <w:r w:rsidR="0055577D" w:rsidRPr="00D85880">
        <w:rPr>
          <w:rStyle w:val="tlid-translation"/>
          <w:lang w:val="pl-PL"/>
        </w:rPr>
        <w:t xml:space="preserve"> ciała</w:t>
      </w:r>
      <w:r w:rsidR="005F59A3">
        <w:rPr>
          <w:rStyle w:val="tlid-translation"/>
          <w:lang w:val="pl-PL"/>
        </w:rPr>
        <w:t>,</w:t>
      </w:r>
      <w:r w:rsidR="00506D55" w:rsidRPr="00D85880">
        <w:rPr>
          <w:rStyle w:val="tlid-translation"/>
          <w:lang w:val="pl-PL"/>
        </w:rPr>
        <w:t xml:space="preserve"> </w:t>
      </w:r>
      <w:r w:rsidR="00616928" w:rsidRPr="00D85880">
        <w:rPr>
          <w:rStyle w:val="tlid-translation"/>
          <w:lang w:val="pl-PL"/>
        </w:rPr>
        <w:t>w wizytowanych</w:t>
      </w:r>
      <w:r w:rsidR="000A1DCE">
        <w:rPr>
          <w:rStyle w:val="tlid-translation"/>
          <w:lang w:val="pl-PL"/>
        </w:rPr>
        <w:t xml:space="preserve"> jednostkach</w:t>
      </w:r>
      <w:r w:rsidR="00506D55" w:rsidRPr="00D85880">
        <w:rPr>
          <w:rStyle w:val="tlid-translation"/>
          <w:lang w:val="pl-PL"/>
        </w:rPr>
        <w:t xml:space="preserve"> </w:t>
      </w:r>
      <w:r w:rsidR="000A1DCE">
        <w:rPr>
          <w:rStyle w:val="tlid-translation"/>
          <w:lang w:val="pl-PL"/>
        </w:rPr>
        <w:t>P</w:t>
      </w:r>
      <w:r w:rsidR="00506D55" w:rsidRPr="00D85880">
        <w:rPr>
          <w:rStyle w:val="tlid-translation"/>
          <w:lang w:val="pl-PL"/>
        </w:rPr>
        <w:t>aństwa-</w:t>
      </w:r>
      <w:r w:rsidR="000A1DCE">
        <w:rPr>
          <w:rStyle w:val="tlid-translation"/>
          <w:lang w:val="pl-PL"/>
        </w:rPr>
        <w:t>S</w:t>
      </w:r>
      <w:r w:rsidR="00506D55" w:rsidRPr="00D85880">
        <w:rPr>
          <w:rStyle w:val="tlid-translation"/>
          <w:lang w:val="pl-PL"/>
        </w:rPr>
        <w:t xml:space="preserve">trony. Podkomitet jest ponadto zaniepokojony faktem, że w niektórych więzieniach osoby odwiedzające, </w:t>
      </w:r>
      <w:r w:rsidR="00616928" w:rsidRPr="00D85880">
        <w:rPr>
          <w:rStyle w:val="tlid-translation"/>
          <w:lang w:val="pl-PL"/>
        </w:rPr>
        <w:t xml:space="preserve">a </w:t>
      </w:r>
      <w:r w:rsidR="00506D55" w:rsidRPr="00D85880">
        <w:rPr>
          <w:rStyle w:val="tlid-translation"/>
          <w:lang w:val="pl-PL"/>
        </w:rPr>
        <w:t xml:space="preserve">nawet niemowlęta są rutynowo poddawane </w:t>
      </w:r>
      <w:r w:rsidR="00F930EF">
        <w:rPr>
          <w:rStyle w:val="tlid-translation"/>
          <w:lang w:val="pl-PL"/>
        </w:rPr>
        <w:t>kontroli osobist</w:t>
      </w:r>
      <w:r w:rsidR="002935E4">
        <w:rPr>
          <w:rStyle w:val="tlid-translation"/>
          <w:lang w:val="pl-PL"/>
        </w:rPr>
        <w:t>ej</w:t>
      </w:r>
      <w:r w:rsidR="00C24EC4">
        <w:rPr>
          <w:rStyle w:val="tlid-translation"/>
          <w:lang w:val="pl-PL"/>
        </w:rPr>
        <w:t>.</w:t>
      </w:r>
    </w:p>
    <w:p w14:paraId="4027FA8D" w14:textId="20C9BAF8" w:rsidR="0033102A" w:rsidRPr="00080F0A" w:rsidRDefault="0033102A" w:rsidP="00080F0A">
      <w:pPr>
        <w:pStyle w:val="SingleTxtG"/>
        <w:rPr>
          <w:b/>
          <w:lang w:val="pl-PL"/>
        </w:rPr>
      </w:pPr>
      <w:r w:rsidRPr="00D85880">
        <w:rPr>
          <w:lang w:val="pl-PL"/>
        </w:rPr>
        <w:t>111.</w:t>
      </w:r>
      <w:r w:rsidRPr="00D85880">
        <w:rPr>
          <w:lang w:val="pl-PL"/>
        </w:rPr>
        <w:tab/>
      </w:r>
      <w:r w:rsidR="00506D55" w:rsidRPr="00D85880">
        <w:rPr>
          <w:rStyle w:val="tlid-translation"/>
          <w:b/>
          <w:lang w:val="pl-PL"/>
        </w:rPr>
        <w:t xml:space="preserve">Podkomitet zaleca, aby </w:t>
      </w:r>
      <w:r w:rsidR="005F59A3">
        <w:rPr>
          <w:rStyle w:val="tlid-translation"/>
          <w:b/>
          <w:lang w:val="pl-PL"/>
        </w:rPr>
        <w:t>P</w:t>
      </w:r>
      <w:r w:rsidR="00506D55" w:rsidRPr="00D85880">
        <w:rPr>
          <w:rStyle w:val="tlid-translation"/>
          <w:b/>
          <w:lang w:val="pl-PL"/>
        </w:rPr>
        <w:t>aństwo-</w:t>
      </w:r>
      <w:r w:rsidR="005F59A3">
        <w:rPr>
          <w:rStyle w:val="tlid-translation"/>
          <w:b/>
          <w:lang w:val="pl-PL"/>
        </w:rPr>
        <w:t>S</w:t>
      </w:r>
      <w:r w:rsidR="00506D55" w:rsidRPr="00D85880">
        <w:rPr>
          <w:rStyle w:val="tlid-translation"/>
          <w:b/>
          <w:lang w:val="pl-PL"/>
        </w:rPr>
        <w:t xml:space="preserve">trona ograniczyło do wyjątkowych przypadków </w:t>
      </w:r>
      <w:r w:rsidR="00C24EC4">
        <w:rPr>
          <w:rStyle w:val="tlid-translation"/>
          <w:b/>
          <w:lang w:val="pl-PL"/>
        </w:rPr>
        <w:t>kontrol</w:t>
      </w:r>
      <w:r w:rsidR="0068398C">
        <w:rPr>
          <w:rStyle w:val="tlid-translation"/>
          <w:b/>
          <w:lang w:val="pl-PL"/>
        </w:rPr>
        <w:t xml:space="preserve">ę </w:t>
      </w:r>
      <w:r w:rsidR="00C24EC4">
        <w:rPr>
          <w:rStyle w:val="tlid-translation"/>
          <w:b/>
          <w:lang w:val="pl-PL"/>
        </w:rPr>
        <w:t>osobist</w:t>
      </w:r>
      <w:r w:rsidR="0068398C">
        <w:rPr>
          <w:rStyle w:val="tlid-translation"/>
          <w:b/>
          <w:lang w:val="pl-PL"/>
        </w:rPr>
        <w:t>ą</w:t>
      </w:r>
      <w:r w:rsidR="00616928" w:rsidRPr="00D85880">
        <w:rPr>
          <w:rStyle w:val="tlid-translation"/>
          <w:b/>
          <w:lang w:val="pl-PL"/>
        </w:rPr>
        <w:t xml:space="preserve"> </w:t>
      </w:r>
      <w:r w:rsidR="00506D55" w:rsidRPr="00D85880">
        <w:rPr>
          <w:rStyle w:val="tlid-translation"/>
          <w:b/>
          <w:lang w:val="pl-PL"/>
        </w:rPr>
        <w:t xml:space="preserve">osób pozbawionych wolności i osób </w:t>
      </w:r>
      <w:r w:rsidR="00616928" w:rsidRPr="00D85880">
        <w:rPr>
          <w:rStyle w:val="tlid-translation"/>
          <w:b/>
          <w:lang w:val="pl-PL"/>
        </w:rPr>
        <w:t xml:space="preserve">je </w:t>
      </w:r>
      <w:r w:rsidR="00506D55" w:rsidRPr="00D85880">
        <w:rPr>
          <w:rStyle w:val="tlid-translation"/>
          <w:b/>
          <w:lang w:val="pl-PL"/>
        </w:rPr>
        <w:t xml:space="preserve">odwiedzających oraz dopilnowało, aby w przypadku takich </w:t>
      </w:r>
      <w:r w:rsidR="00C24EC4">
        <w:rPr>
          <w:rStyle w:val="tlid-translation"/>
          <w:b/>
          <w:lang w:val="pl-PL"/>
        </w:rPr>
        <w:t xml:space="preserve">kontroli </w:t>
      </w:r>
      <w:r w:rsidR="00506D55" w:rsidRPr="00D85880">
        <w:rPr>
          <w:rStyle w:val="tlid-translation"/>
          <w:b/>
          <w:lang w:val="pl-PL"/>
        </w:rPr>
        <w:t>spełnione były kryteria konieczności, racjonalności i propor</w:t>
      </w:r>
      <w:r w:rsidR="00616928" w:rsidRPr="00D85880">
        <w:rPr>
          <w:rStyle w:val="tlid-translation"/>
          <w:b/>
          <w:lang w:val="pl-PL"/>
        </w:rPr>
        <w:t xml:space="preserve">cjonalności. </w:t>
      </w:r>
      <w:r w:rsidR="00080F0A">
        <w:rPr>
          <w:rStyle w:val="tlid-translation"/>
          <w:b/>
          <w:lang w:val="pl-PL"/>
        </w:rPr>
        <w:t xml:space="preserve">W każdym przypadku, w </w:t>
      </w:r>
      <w:r w:rsidR="00616928" w:rsidRPr="00D85880">
        <w:rPr>
          <w:rStyle w:val="tlid-translation"/>
          <w:b/>
          <w:lang w:val="pl-PL"/>
        </w:rPr>
        <w:t xml:space="preserve"> </w:t>
      </w:r>
      <w:r w:rsidR="00670162">
        <w:rPr>
          <w:rStyle w:val="tlid-translation"/>
          <w:b/>
          <w:lang w:val="pl-PL"/>
        </w:rPr>
        <w:t>odniesieniu do osób odwiedzających</w:t>
      </w:r>
      <w:r w:rsidR="00080F0A">
        <w:rPr>
          <w:rStyle w:val="tlid-translation"/>
          <w:b/>
          <w:lang w:val="pl-PL"/>
        </w:rPr>
        <w:t>,</w:t>
      </w:r>
      <w:r w:rsidR="00506D55" w:rsidRPr="00D85880">
        <w:rPr>
          <w:rStyle w:val="tlid-translation"/>
          <w:b/>
          <w:lang w:val="pl-PL"/>
        </w:rPr>
        <w:t xml:space="preserve"> należy unikać przeszuk</w:t>
      </w:r>
      <w:r w:rsidR="00616928" w:rsidRPr="00D85880">
        <w:rPr>
          <w:rStyle w:val="tlid-translation"/>
          <w:b/>
          <w:lang w:val="pl-PL"/>
        </w:rPr>
        <w:t xml:space="preserve">ania </w:t>
      </w:r>
      <w:r w:rsidR="009C6D71">
        <w:rPr>
          <w:rStyle w:val="tlid-translation"/>
          <w:b/>
          <w:lang w:val="pl-PL"/>
        </w:rPr>
        <w:t>otworów</w:t>
      </w:r>
      <w:r w:rsidR="00506D55" w:rsidRPr="00D85880">
        <w:rPr>
          <w:rStyle w:val="tlid-translation"/>
          <w:b/>
          <w:lang w:val="pl-PL"/>
        </w:rPr>
        <w:t xml:space="preserve"> ciała</w:t>
      </w:r>
      <w:r w:rsidR="00015B2D" w:rsidRPr="00D85880">
        <w:rPr>
          <w:rStyle w:val="tlid-translation"/>
          <w:b/>
          <w:lang w:val="pl-PL"/>
        </w:rPr>
        <w:t xml:space="preserve"> i nie stosować</w:t>
      </w:r>
      <w:r w:rsidR="00514741">
        <w:rPr>
          <w:rStyle w:val="tlid-translation"/>
          <w:b/>
          <w:lang w:val="pl-PL"/>
        </w:rPr>
        <w:t xml:space="preserve"> ich</w:t>
      </w:r>
      <w:r w:rsidR="00015B2D" w:rsidRPr="00D85880">
        <w:rPr>
          <w:rStyle w:val="tlid-translation"/>
          <w:b/>
          <w:lang w:val="pl-PL"/>
        </w:rPr>
        <w:t xml:space="preserve"> </w:t>
      </w:r>
      <w:r w:rsidR="00616928" w:rsidRPr="00D85880">
        <w:rPr>
          <w:rStyle w:val="tlid-translation"/>
          <w:b/>
          <w:lang w:val="pl-PL"/>
        </w:rPr>
        <w:t>u</w:t>
      </w:r>
      <w:r w:rsidR="00506D55" w:rsidRPr="00D85880">
        <w:rPr>
          <w:rStyle w:val="tlid-translation"/>
          <w:b/>
          <w:lang w:val="pl-PL"/>
        </w:rPr>
        <w:t xml:space="preserve"> dzieci zgodnie z zasadą 60.2 </w:t>
      </w:r>
      <w:r w:rsidR="00015B2D" w:rsidRPr="00D85880">
        <w:rPr>
          <w:rStyle w:val="tlid-translation"/>
          <w:b/>
          <w:lang w:val="pl-PL"/>
        </w:rPr>
        <w:t>z</w:t>
      </w:r>
      <w:r w:rsidR="00616928" w:rsidRPr="00D85880">
        <w:rPr>
          <w:rStyle w:val="tlid-translation"/>
          <w:b/>
          <w:lang w:val="pl-PL"/>
        </w:rPr>
        <w:t>asad</w:t>
      </w:r>
      <w:r w:rsidR="00506D55" w:rsidRPr="00D85880">
        <w:rPr>
          <w:rStyle w:val="tlid-translation"/>
          <w:b/>
          <w:lang w:val="pl-PL"/>
        </w:rPr>
        <w:t xml:space="preserve"> Nelsona Mandeli</w:t>
      </w:r>
      <w:r w:rsidRPr="00D85880">
        <w:rPr>
          <w:b/>
          <w:bCs/>
          <w:lang w:val="pl-PL"/>
        </w:rPr>
        <w:t>.</w:t>
      </w:r>
      <w:r w:rsidRPr="00D85880" w:rsidDel="00BA1539">
        <w:rPr>
          <w:b/>
          <w:bCs/>
          <w:lang w:val="pl-PL"/>
        </w:rPr>
        <w:t xml:space="preserve"> </w:t>
      </w:r>
    </w:p>
    <w:p w14:paraId="58C3C485" w14:textId="357C6352" w:rsidR="0033102A" w:rsidRPr="00D85880" w:rsidRDefault="0033102A" w:rsidP="001C36E0">
      <w:pPr>
        <w:pStyle w:val="H23G"/>
        <w:rPr>
          <w:lang w:val="pl-PL"/>
        </w:rPr>
      </w:pPr>
      <w:r w:rsidRPr="00D85880">
        <w:rPr>
          <w:lang w:val="pl-PL"/>
        </w:rPr>
        <w:tab/>
        <w:t>(h)</w:t>
      </w:r>
      <w:r w:rsidRPr="00D85880">
        <w:rPr>
          <w:lang w:val="pl-PL"/>
        </w:rPr>
        <w:tab/>
      </w:r>
      <w:r w:rsidR="00303DD7" w:rsidRPr="00D85880">
        <w:rPr>
          <w:rStyle w:val="tlid-translation"/>
          <w:lang w:val="pl-PL"/>
        </w:rPr>
        <w:t xml:space="preserve">Mechanizmy </w:t>
      </w:r>
      <w:r w:rsidR="00193602">
        <w:rPr>
          <w:rStyle w:val="tlid-translation"/>
          <w:lang w:val="pl-PL"/>
        </w:rPr>
        <w:t>skargowe</w:t>
      </w:r>
    </w:p>
    <w:p w14:paraId="69570D9D" w14:textId="3630314F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112.</w:t>
      </w:r>
      <w:r w:rsidRPr="00D85880">
        <w:rPr>
          <w:lang w:val="pl-PL"/>
        </w:rPr>
        <w:tab/>
      </w:r>
      <w:r w:rsidR="00E9152C" w:rsidRPr="00D85880">
        <w:rPr>
          <w:rStyle w:val="tlid-translation"/>
          <w:lang w:val="pl-PL"/>
        </w:rPr>
        <w:t xml:space="preserve">Podkomitet </w:t>
      </w:r>
      <w:r w:rsidR="00015B2D" w:rsidRPr="00D85880">
        <w:rPr>
          <w:rStyle w:val="tlid-translation"/>
          <w:lang w:val="pl-PL"/>
        </w:rPr>
        <w:t>odnotował</w:t>
      </w:r>
      <w:r w:rsidR="00E9152C" w:rsidRPr="00D85880">
        <w:rPr>
          <w:rStyle w:val="tlid-translation"/>
          <w:lang w:val="pl-PL"/>
        </w:rPr>
        <w:t xml:space="preserve"> szereg mechanizmów składania skarg i informacji</w:t>
      </w:r>
      <w:r w:rsidR="00015B2D" w:rsidRPr="00D85880">
        <w:rPr>
          <w:rStyle w:val="tlid-translation"/>
          <w:lang w:val="pl-PL"/>
        </w:rPr>
        <w:t xml:space="preserve"> na ich temat, które są dostępne dla osadzonych</w:t>
      </w:r>
      <w:r w:rsidR="00E9152C" w:rsidRPr="00D85880">
        <w:rPr>
          <w:rStyle w:val="tlid-translation"/>
          <w:lang w:val="pl-PL"/>
        </w:rPr>
        <w:t xml:space="preserve">. </w:t>
      </w:r>
      <w:r w:rsidR="00AA1C2C" w:rsidRPr="00D85880">
        <w:rPr>
          <w:rStyle w:val="tlid-translation"/>
          <w:lang w:val="pl-PL"/>
        </w:rPr>
        <w:t>Podnoszone są</w:t>
      </w:r>
      <w:r w:rsidR="00E9152C" w:rsidRPr="00D85880">
        <w:rPr>
          <w:rStyle w:val="tlid-translation"/>
          <w:lang w:val="pl-PL"/>
        </w:rPr>
        <w:t xml:space="preserve"> jednak liczne zarzuty </w:t>
      </w:r>
      <w:r w:rsidR="00AA1C2C" w:rsidRPr="00D85880">
        <w:rPr>
          <w:rStyle w:val="tlid-translation"/>
          <w:lang w:val="pl-PL"/>
        </w:rPr>
        <w:t>dotyczące</w:t>
      </w:r>
      <w:r w:rsidR="00E9152C" w:rsidRPr="00D85880">
        <w:rPr>
          <w:rStyle w:val="tlid-translation"/>
          <w:lang w:val="pl-PL"/>
        </w:rPr>
        <w:t xml:space="preserve"> represj</w:t>
      </w:r>
      <w:r w:rsidR="00AA1C2C" w:rsidRPr="00D85880">
        <w:rPr>
          <w:rStyle w:val="tlid-translation"/>
          <w:lang w:val="pl-PL"/>
        </w:rPr>
        <w:t>i</w:t>
      </w:r>
      <w:r w:rsidR="00E9152C" w:rsidRPr="00D85880">
        <w:rPr>
          <w:rStyle w:val="tlid-translation"/>
          <w:lang w:val="pl-PL"/>
        </w:rPr>
        <w:t xml:space="preserve"> wobec więźniów, którzy </w:t>
      </w:r>
      <w:r w:rsidR="00AA1C2C" w:rsidRPr="00D85880">
        <w:rPr>
          <w:rStyle w:val="tlid-translation"/>
          <w:lang w:val="pl-PL"/>
        </w:rPr>
        <w:t>składają</w:t>
      </w:r>
      <w:r w:rsidR="00E9152C" w:rsidRPr="00D85880">
        <w:rPr>
          <w:rStyle w:val="tlid-translation"/>
          <w:lang w:val="pl-PL"/>
        </w:rPr>
        <w:t xml:space="preserve"> skargę do </w:t>
      </w:r>
      <w:r w:rsidR="00193602">
        <w:rPr>
          <w:rStyle w:val="tlid-translation"/>
          <w:lang w:val="pl-PL"/>
        </w:rPr>
        <w:t>dyrektora</w:t>
      </w:r>
      <w:r w:rsidR="00E9152C" w:rsidRPr="00D85880">
        <w:rPr>
          <w:rStyle w:val="tlid-translation"/>
          <w:lang w:val="pl-PL"/>
        </w:rPr>
        <w:t xml:space="preserve"> więzienia, w tym w </w:t>
      </w:r>
      <w:r w:rsidR="00AA1C2C" w:rsidRPr="00D85880">
        <w:rPr>
          <w:rStyle w:val="tlid-translation"/>
          <w:lang w:val="pl-PL"/>
        </w:rPr>
        <w:t>sprawach dotyczących</w:t>
      </w:r>
      <w:r w:rsidR="00E9152C" w:rsidRPr="00D85880">
        <w:rPr>
          <w:rStyle w:val="tlid-translation"/>
          <w:lang w:val="pl-PL"/>
        </w:rPr>
        <w:t xml:space="preserve"> podstawowy</w:t>
      </w:r>
      <w:r w:rsidR="00AA1C2C" w:rsidRPr="00D85880">
        <w:rPr>
          <w:rStyle w:val="tlid-translation"/>
          <w:lang w:val="pl-PL"/>
        </w:rPr>
        <w:t>ch</w:t>
      </w:r>
      <w:r w:rsidR="00E9152C" w:rsidRPr="00D85880">
        <w:rPr>
          <w:rStyle w:val="tlid-translation"/>
          <w:lang w:val="pl-PL"/>
        </w:rPr>
        <w:t xml:space="preserve"> potrzeb</w:t>
      </w:r>
      <w:r w:rsidR="00AA1C2C" w:rsidRPr="00D85880">
        <w:rPr>
          <w:rStyle w:val="tlid-translation"/>
          <w:lang w:val="pl-PL"/>
        </w:rPr>
        <w:t>, takich</w:t>
      </w:r>
      <w:r w:rsidR="00E9152C" w:rsidRPr="00D85880">
        <w:rPr>
          <w:rStyle w:val="tlid-translation"/>
          <w:lang w:val="pl-PL"/>
        </w:rPr>
        <w:t xml:space="preserve"> jak dostęp do opieki zdrowotnej. Jeśli chodzi o możliwość </w:t>
      </w:r>
      <w:r w:rsidR="00AB019A" w:rsidRPr="00D85880">
        <w:rPr>
          <w:rStyle w:val="tlid-translation"/>
          <w:lang w:val="pl-PL"/>
        </w:rPr>
        <w:t xml:space="preserve">kontaktu z </w:t>
      </w:r>
      <w:r w:rsidR="00193602">
        <w:rPr>
          <w:rStyle w:val="tlid-translation"/>
          <w:lang w:val="pl-PL"/>
        </w:rPr>
        <w:t>R</w:t>
      </w:r>
      <w:r w:rsidR="00E9152C" w:rsidRPr="00D85880">
        <w:rPr>
          <w:rStyle w:val="tlid-translation"/>
          <w:lang w:val="pl-PL"/>
        </w:rPr>
        <w:t xml:space="preserve">zecznikiem </w:t>
      </w:r>
      <w:r w:rsidR="00193602">
        <w:rPr>
          <w:rStyle w:val="tlid-translation"/>
          <w:lang w:val="pl-PL"/>
        </w:rPr>
        <w:t>P</w:t>
      </w:r>
      <w:r w:rsidR="00E9152C" w:rsidRPr="00D85880">
        <w:rPr>
          <w:rStyle w:val="tlid-translation"/>
          <w:lang w:val="pl-PL"/>
        </w:rPr>
        <w:t xml:space="preserve">raw </w:t>
      </w:r>
      <w:r w:rsidR="00193602">
        <w:rPr>
          <w:rStyle w:val="tlid-translation"/>
          <w:lang w:val="pl-PL"/>
        </w:rPr>
        <w:t>O</w:t>
      </w:r>
      <w:r w:rsidR="00E9152C" w:rsidRPr="00D85880">
        <w:rPr>
          <w:rStyle w:val="tlid-translation"/>
          <w:lang w:val="pl-PL"/>
        </w:rPr>
        <w:t xml:space="preserve">bywatelskich lub międzynarodowymi lub regionalnymi mechanizmami </w:t>
      </w:r>
      <w:r w:rsidR="00AB019A" w:rsidRPr="00D85880">
        <w:rPr>
          <w:rStyle w:val="tlid-translation"/>
          <w:lang w:val="pl-PL"/>
        </w:rPr>
        <w:t xml:space="preserve">ochrony </w:t>
      </w:r>
      <w:r w:rsidR="00E9152C" w:rsidRPr="00D85880">
        <w:rPr>
          <w:rStyle w:val="tlid-translation"/>
          <w:lang w:val="pl-PL"/>
        </w:rPr>
        <w:t xml:space="preserve">praw człowieka, </w:t>
      </w:r>
      <w:r w:rsidR="00AB019A" w:rsidRPr="00D85880">
        <w:rPr>
          <w:rStyle w:val="tlid-translation"/>
          <w:lang w:val="pl-PL"/>
        </w:rPr>
        <w:t xml:space="preserve">to </w:t>
      </w:r>
      <w:r w:rsidR="00E9152C" w:rsidRPr="00D85880">
        <w:rPr>
          <w:rStyle w:val="tlid-translation"/>
          <w:lang w:val="pl-PL"/>
        </w:rPr>
        <w:t>w jedn</w:t>
      </w:r>
      <w:r w:rsidR="00193602">
        <w:rPr>
          <w:rStyle w:val="tlid-translation"/>
          <w:lang w:val="pl-PL"/>
        </w:rPr>
        <w:t>ej</w:t>
      </w:r>
      <w:r w:rsidR="00AB019A" w:rsidRPr="00D85880">
        <w:rPr>
          <w:rStyle w:val="tlid-translation"/>
          <w:lang w:val="pl-PL"/>
        </w:rPr>
        <w:t xml:space="preserve"> </w:t>
      </w:r>
      <w:r w:rsidR="00193602">
        <w:rPr>
          <w:rStyle w:val="tlid-translation"/>
          <w:lang w:val="pl-PL"/>
        </w:rPr>
        <w:t>jednostce penitencjarnej</w:t>
      </w:r>
      <w:r w:rsidR="00AB019A" w:rsidRPr="00D85880">
        <w:rPr>
          <w:rStyle w:val="tlid-translation"/>
          <w:lang w:val="pl-PL"/>
        </w:rPr>
        <w:t xml:space="preserve"> </w:t>
      </w:r>
      <w:r w:rsidR="00E9152C" w:rsidRPr="00D85880">
        <w:rPr>
          <w:rStyle w:val="tlid-translation"/>
          <w:lang w:val="pl-PL"/>
        </w:rPr>
        <w:t xml:space="preserve">delegacja zauważyła, że </w:t>
      </w:r>
      <w:r w:rsidR="00AB019A" w:rsidRPr="00D85880">
        <w:rPr>
          <w:rStyle w:val="tlid-translation"/>
          <w:lang w:val="pl-PL"/>
        </w:rPr>
        <w:t>wyznaczona do tego celu</w:t>
      </w:r>
      <w:r w:rsidR="00E9152C" w:rsidRPr="00D85880">
        <w:rPr>
          <w:rStyle w:val="tlid-translation"/>
          <w:lang w:val="pl-PL"/>
        </w:rPr>
        <w:t xml:space="preserve"> skrzynka pocztowa była </w:t>
      </w:r>
      <w:r w:rsidR="00AB019A" w:rsidRPr="00D85880">
        <w:rPr>
          <w:rStyle w:val="tlid-translation"/>
          <w:lang w:val="pl-PL"/>
        </w:rPr>
        <w:t>otwarta i wyraźnie nie</w:t>
      </w:r>
      <w:r w:rsidR="00E9152C" w:rsidRPr="00D85880">
        <w:rPr>
          <w:rStyle w:val="tlid-translation"/>
          <w:lang w:val="pl-PL"/>
        </w:rPr>
        <w:t xml:space="preserve">używana </w:t>
      </w:r>
      <w:r w:rsidR="00AB019A" w:rsidRPr="00D85880">
        <w:rPr>
          <w:rStyle w:val="tlid-translation"/>
          <w:lang w:val="pl-PL"/>
        </w:rPr>
        <w:t>od dłuższego czasu</w:t>
      </w:r>
      <w:r w:rsidR="00E9152C" w:rsidRPr="00D85880">
        <w:rPr>
          <w:rStyle w:val="tlid-translation"/>
          <w:lang w:val="pl-PL"/>
        </w:rPr>
        <w:t xml:space="preserve">, </w:t>
      </w:r>
      <w:r w:rsidR="00AB019A" w:rsidRPr="00D85880">
        <w:rPr>
          <w:rStyle w:val="tlid-translation"/>
          <w:lang w:val="pl-PL"/>
        </w:rPr>
        <w:t>na co wskazywał kurz</w:t>
      </w:r>
      <w:r w:rsidR="00E9152C" w:rsidRPr="00D85880">
        <w:rPr>
          <w:rStyle w:val="tlid-translation"/>
          <w:lang w:val="pl-PL"/>
        </w:rPr>
        <w:t>. W jedn</w:t>
      </w:r>
      <w:r w:rsidR="00193602">
        <w:rPr>
          <w:rStyle w:val="tlid-translation"/>
          <w:lang w:val="pl-PL"/>
        </w:rPr>
        <w:t>ej</w:t>
      </w:r>
      <w:r w:rsidR="00E9152C" w:rsidRPr="00D85880">
        <w:rPr>
          <w:rStyle w:val="tlid-translation"/>
          <w:lang w:val="pl-PL"/>
        </w:rPr>
        <w:t xml:space="preserve"> z </w:t>
      </w:r>
      <w:r w:rsidR="00193602">
        <w:rPr>
          <w:rStyle w:val="tlid-translation"/>
          <w:lang w:val="pl-PL"/>
        </w:rPr>
        <w:t>jednostek</w:t>
      </w:r>
      <w:r w:rsidR="00E9152C" w:rsidRPr="00D85880">
        <w:rPr>
          <w:rStyle w:val="tlid-translation"/>
          <w:lang w:val="pl-PL"/>
        </w:rPr>
        <w:t xml:space="preserve"> więźniowie skarżyli się</w:t>
      </w:r>
      <w:r w:rsidR="00AB019A" w:rsidRPr="00D85880">
        <w:rPr>
          <w:rStyle w:val="tlid-translation"/>
          <w:lang w:val="pl-PL"/>
        </w:rPr>
        <w:t xml:space="preserve"> na brak </w:t>
      </w:r>
      <w:r w:rsidR="00E9152C" w:rsidRPr="00D85880">
        <w:rPr>
          <w:rStyle w:val="tlid-translation"/>
          <w:lang w:val="pl-PL"/>
        </w:rPr>
        <w:t xml:space="preserve">możliwości </w:t>
      </w:r>
      <w:r w:rsidR="00AB019A" w:rsidRPr="00D85880">
        <w:rPr>
          <w:rStyle w:val="tlid-translation"/>
          <w:lang w:val="pl-PL"/>
        </w:rPr>
        <w:t xml:space="preserve">skorzystania z </w:t>
      </w:r>
      <w:r w:rsidR="00E9152C" w:rsidRPr="00D85880">
        <w:rPr>
          <w:rStyle w:val="tlid-translation"/>
          <w:lang w:val="pl-PL"/>
        </w:rPr>
        <w:t>bezpłatn</w:t>
      </w:r>
      <w:r w:rsidR="00AB019A" w:rsidRPr="00D85880">
        <w:rPr>
          <w:rStyle w:val="tlid-translation"/>
          <w:lang w:val="pl-PL"/>
        </w:rPr>
        <w:t>ej</w:t>
      </w:r>
      <w:r w:rsidR="00E9152C" w:rsidRPr="00D85880">
        <w:rPr>
          <w:rStyle w:val="tlid-translation"/>
          <w:lang w:val="pl-PL"/>
        </w:rPr>
        <w:t xml:space="preserve"> infolini</w:t>
      </w:r>
      <w:r w:rsidR="00AB019A" w:rsidRPr="00D85880">
        <w:rPr>
          <w:rStyle w:val="tlid-translation"/>
          <w:lang w:val="pl-PL"/>
        </w:rPr>
        <w:t>i</w:t>
      </w:r>
      <w:r w:rsidR="00E9152C" w:rsidRPr="00D85880">
        <w:rPr>
          <w:rStyle w:val="tlid-translation"/>
          <w:lang w:val="pl-PL"/>
        </w:rPr>
        <w:t xml:space="preserve"> </w:t>
      </w:r>
      <w:r w:rsidR="00193602">
        <w:rPr>
          <w:rStyle w:val="tlid-translation"/>
          <w:lang w:val="pl-PL"/>
        </w:rPr>
        <w:t>R</w:t>
      </w:r>
      <w:r w:rsidR="00E9152C" w:rsidRPr="00D85880">
        <w:rPr>
          <w:rStyle w:val="tlid-translation"/>
          <w:lang w:val="pl-PL"/>
        </w:rPr>
        <w:t>zecznika</w:t>
      </w:r>
      <w:r w:rsidR="00AB019A" w:rsidRPr="00D85880">
        <w:rPr>
          <w:rStyle w:val="tlid-translation"/>
          <w:lang w:val="pl-PL"/>
        </w:rPr>
        <w:t xml:space="preserve"> – mogli oni </w:t>
      </w:r>
      <w:r w:rsidR="00E9152C" w:rsidRPr="00D85880">
        <w:rPr>
          <w:rStyle w:val="tlid-translation"/>
          <w:lang w:val="pl-PL"/>
        </w:rPr>
        <w:t xml:space="preserve">wybierać </w:t>
      </w:r>
      <w:r w:rsidR="00AB019A" w:rsidRPr="00D85880">
        <w:rPr>
          <w:rStyle w:val="tlid-translation"/>
          <w:lang w:val="pl-PL"/>
        </w:rPr>
        <w:t>jedynie</w:t>
      </w:r>
      <w:r w:rsidR="00E9152C" w:rsidRPr="00D85880">
        <w:rPr>
          <w:rStyle w:val="tlid-translation"/>
          <w:lang w:val="pl-PL"/>
        </w:rPr>
        <w:t xml:space="preserve"> </w:t>
      </w:r>
      <w:r w:rsidR="00AB019A" w:rsidRPr="00D85880">
        <w:rPr>
          <w:rStyle w:val="tlid-translation"/>
          <w:lang w:val="pl-PL"/>
        </w:rPr>
        <w:t xml:space="preserve">zaakceptowane </w:t>
      </w:r>
      <w:r w:rsidR="00E9152C" w:rsidRPr="00D85880">
        <w:rPr>
          <w:rStyle w:val="tlid-translation"/>
          <w:lang w:val="pl-PL"/>
        </w:rPr>
        <w:t>numery członków rodziny i bliskich</w:t>
      </w:r>
      <w:r w:rsidR="00AA1C2C" w:rsidRPr="00D85880">
        <w:rPr>
          <w:lang w:val="pl-PL"/>
        </w:rPr>
        <w:t xml:space="preserve">. </w:t>
      </w:r>
    </w:p>
    <w:p w14:paraId="4BB21E12" w14:textId="248BAAAF" w:rsidR="0033102A" w:rsidRPr="00D85880" w:rsidRDefault="0033102A" w:rsidP="000C2D33">
      <w:pPr>
        <w:pStyle w:val="SingleTxtG"/>
        <w:rPr>
          <w:b/>
          <w:bCs/>
          <w:lang w:val="pl-PL"/>
        </w:rPr>
      </w:pPr>
      <w:r w:rsidRPr="00D85880">
        <w:rPr>
          <w:lang w:val="pl-PL"/>
        </w:rPr>
        <w:t>113.</w:t>
      </w:r>
      <w:r w:rsidRPr="00D85880">
        <w:rPr>
          <w:lang w:val="pl-PL"/>
        </w:rPr>
        <w:tab/>
      </w:r>
      <w:r w:rsidR="00E9152C" w:rsidRPr="00D85880">
        <w:rPr>
          <w:rStyle w:val="tlid-translation"/>
          <w:b/>
          <w:lang w:val="pl-PL"/>
        </w:rPr>
        <w:t xml:space="preserve">Podkomitet zaleca, aby </w:t>
      </w:r>
      <w:r w:rsidR="00193602">
        <w:rPr>
          <w:rStyle w:val="tlid-translation"/>
          <w:b/>
          <w:lang w:val="pl-PL"/>
        </w:rPr>
        <w:t>P</w:t>
      </w:r>
      <w:r w:rsidR="00E9152C" w:rsidRPr="00D85880">
        <w:rPr>
          <w:rStyle w:val="tlid-translation"/>
          <w:b/>
          <w:lang w:val="pl-PL"/>
        </w:rPr>
        <w:t>aństwo-</w:t>
      </w:r>
      <w:r w:rsidR="00193602">
        <w:rPr>
          <w:rStyle w:val="tlid-translation"/>
          <w:b/>
          <w:lang w:val="pl-PL"/>
        </w:rPr>
        <w:t>S</w:t>
      </w:r>
      <w:r w:rsidR="00E9152C" w:rsidRPr="00D85880">
        <w:rPr>
          <w:rStyle w:val="tlid-translation"/>
          <w:b/>
          <w:lang w:val="pl-PL"/>
        </w:rPr>
        <w:t xml:space="preserve">trona podjęło </w:t>
      </w:r>
      <w:r w:rsidR="00F57EC3" w:rsidRPr="00D85880">
        <w:rPr>
          <w:rStyle w:val="tlid-translation"/>
          <w:b/>
          <w:lang w:val="pl-PL"/>
        </w:rPr>
        <w:t>działania</w:t>
      </w:r>
      <w:r w:rsidR="00E9152C" w:rsidRPr="00D85880">
        <w:rPr>
          <w:rStyle w:val="tlid-translation"/>
          <w:b/>
          <w:lang w:val="pl-PL"/>
        </w:rPr>
        <w:t xml:space="preserve"> </w:t>
      </w:r>
      <w:r w:rsidR="00AB019A" w:rsidRPr="00D85880">
        <w:rPr>
          <w:rStyle w:val="tlid-translation"/>
          <w:b/>
          <w:lang w:val="pl-PL"/>
        </w:rPr>
        <w:t>zapewniające</w:t>
      </w:r>
      <w:r w:rsidR="00E9152C" w:rsidRPr="00D85880">
        <w:rPr>
          <w:rStyle w:val="tlid-translation"/>
          <w:b/>
          <w:lang w:val="pl-PL"/>
        </w:rPr>
        <w:t xml:space="preserve">, </w:t>
      </w:r>
      <w:r w:rsidR="00F57EC3" w:rsidRPr="00D85880">
        <w:rPr>
          <w:rStyle w:val="tlid-translation"/>
          <w:b/>
          <w:lang w:val="pl-PL"/>
        </w:rPr>
        <w:t>że</w:t>
      </w:r>
      <w:r w:rsidR="00E9152C" w:rsidRPr="00D85880">
        <w:rPr>
          <w:rStyle w:val="tlid-translation"/>
          <w:b/>
          <w:lang w:val="pl-PL"/>
        </w:rPr>
        <w:t xml:space="preserve"> skargi </w:t>
      </w:r>
      <w:r w:rsidR="00F57EC3" w:rsidRPr="00D85880">
        <w:rPr>
          <w:rStyle w:val="tlid-translation"/>
          <w:b/>
          <w:lang w:val="pl-PL"/>
        </w:rPr>
        <w:t>będą</w:t>
      </w:r>
      <w:r w:rsidR="00AB019A" w:rsidRPr="00D85880">
        <w:rPr>
          <w:rStyle w:val="tlid-translation"/>
          <w:b/>
          <w:lang w:val="pl-PL"/>
        </w:rPr>
        <w:t xml:space="preserve"> </w:t>
      </w:r>
      <w:r w:rsidR="00E9152C" w:rsidRPr="00D85880">
        <w:rPr>
          <w:rStyle w:val="tlid-translation"/>
          <w:b/>
          <w:lang w:val="pl-PL"/>
        </w:rPr>
        <w:t>odpowiednio rozpatrywane, a wszelkie zarzuty o represj</w:t>
      </w:r>
      <w:r w:rsidR="00AB019A" w:rsidRPr="00D85880">
        <w:rPr>
          <w:rStyle w:val="tlid-translation"/>
          <w:b/>
          <w:lang w:val="pl-PL"/>
        </w:rPr>
        <w:t xml:space="preserve">onowanie osób składających </w:t>
      </w:r>
      <w:r w:rsidR="00E9152C" w:rsidRPr="00D85880">
        <w:rPr>
          <w:rStyle w:val="tlid-translation"/>
          <w:b/>
          <w:lang w:val="pl-PL"/>
        </w:rPr>
        <w:t>skargi</w:t>
      </w:r>
      <w:r w:rsidR="00AB019A" w:rsidRPr="00D85880">
        <w:rPr>
          <w:rStyle w:val="tlid-translation"/>
          <w:b/>
          <w:lang w:val="pl-PL"/>
        </w:rPr>
        <w:t xml:space="preserve"> </w:t>
      </w:r>
      <w:r w:rsidR="00F57EC3" w:rsidRPr="00D85880">
        <w:rPr>
          <w:rStyle w:val="tlid-translation"/>
          <w:b/>
          <w:lang w:val="pl-PL"/>
        </w:rPr>
        <w:t>będą</w:t>
      </w:r>
      <w:r w:rsidR="00AB019A" w:rsidRPr="00D85880">
        <w:rPr>
          <w:rStyle w:val="tlid-translation"/>
          <w:b/>
          <w:lang w:val="pl-PL"/>
        </w:rPr>
        <w:t xml:space="preserve"> analizowane</w:t>
      </w:r>
      <w:r w:rsidR="00E9152C" w:rsidRPr="00D85880">
        <w:rPr>
          <w:rStyle w:val="tlid-translation"/>
          <w:b/>
          <w:lang w:val="pl-PL"/>
        </w:rPr>
        <w:t xml:space="preserve">. Więźniowie powinni mieć możliwość poufnego skontaktowania się z </w:t>
      </w:r>
      <w:r w:rsidR="00193602">
        <w:rPr>
          <w:rStyle w:val="tlid-translation"/>
          <w:b/>
          <w:lang w:val="pl-PL"/>
        </w:rPr>
        <w:t>R</w:t>
      </w:r>
      <w:r w:rsidR="00E9152C" w:rsidRPr="00D85880">
        <w:rPr>
          <w:rStyle w:val="tlid-translation"/>
          <w:b/>
          <w:lang w:val="pl-PL"/>
        </w:rPr>
        <w:t xml:space="preserve">zecznikiem </w:t>
      </w:r>
      <w:r w:rsidR="00193602">
        <w:rPr>
          <w:rStyle w:val="tlid-translation"/>
          <w:b/>
          <w:lang w:val="pl-PL"/>
        </w:rPr>
        <w:t>P</w:t>
      </w:r>
      <w:r w:rsidR="00E9152C" w:rsidRPr="00D85880">
        <w:rPr>
          <w:rStyle w:val="tlid-translation"/>
          <w:b/>
          <w:lang w:val="pl-PL"/>
        </w:rPr>
        <w:t xml:space="preserve">raw </w:t>
      </w:r>
      <w:r w:rsidR="00193602">
        <w:rPr>
          <w:rStyle w:val="tlid-translation"/>
          <w:b/>
          <w:lang w:val="pl-PL"/>
        </w:rPr>
        <w:t>O</w:t>
      </w:r>
      <w:r w:rsidR="00E9152C" w:rsidRPr="00D85880">
        <w:rPr>
          <w:rStyle w:val="tlid-translation"/>
          <w:b/>
          <w:lang w:val="pl-PL"/>
        </w:rPr>
        <w:t xml:space="preserve">bywatelskich, a także z międzynarodowymi i regionalnymi mechanizmami </w:t>
      </w:r>
      <w:r w:rsidR="00AB019A" w:rsidRPr="00D85880">
        <w:rPr>
          <w:rStyle w:val="tlid-translation"/>
          <w:b/>
          <w:lang w:val="pl-PL"/>
        </w:rPr>
        <w:t>ochrony praw człowieka, w tym</w:t>
      </w:r>
      <w:r w:rsidR="00E9152C" w:rsidRPr="00D85880">
        <w:rPr>
          <w:rStyle w:val="tlid-translation"/>
          <w:b/>
          <w:lang w:val="pl-PL"/>
        </w:rPr>
        <w:t xml:space="preserve"> możliwoś</w:t>
      </w:r>
      <w:r w:rsidR="00AB019A" w:rsidRPr="00D85880">
        <w:rPr>
          <w:rStyle w:val="tlid-translation"/>
          <w:b/>
          <w:lang w:val="pl-PL"/>
        </w:rPr>
        <w:t>ć</w:t>
      </w:r>
      <w:r w:rsidR="00E9152C" w:rsidRPr="00D85880">
        <w:rPr>
          <w:rStyle w:val="tlid-translation"/>
          <w:b/>
          <w:lang w:val="pl-PL"/>
        </w:rPr>
        <w:t xml:space="preserve"> </w:t>
      </w:r>
      <w:r w:rsidR="00F57EC3" w:rsidRPr="00D85880">
        <w:rPr>
          <w:rStyle w:val="tlid-translation"/>
          <w:b/>
          <w:lang w:val="pl-PL"/>
        </w:rPr>
        <w:t xml:space="preserve">uzyskania </w:t>
      </w:r>
      <w:r w:rsidR="00E9152C" w:rsidRPr="00D85880">
        <w:rPr>
          <w:rStyle w:val="tlid-translation"/>
          <w:b/>
          <w:lang w:val="pl-PL"/>
        </w:rPr>
        <w:t xml:space="preserve">połączenia z infolinią </w:t>
      </w:r>
      <w:r w:rsidR="00193602">
        <w:rPr>
          <w:rStyle w:val="tlid-translation"/>
          <w:b/>
          <w:lang w:val="pl-PL"/>
        </w:rPr>
        <w:t>B</w:t>
      </w:r>
      <w:r w:rsidR="00F57EC3" w:rsidRPr="00D85880">
        <w:rPr>
          <w:rStyle w:val="tlid-translation"/>
          <w:b/>
          <w:lang w:val="pl-PL"/>
        </w:rPr>
        <w:t>iura</w:t>
      </w:r>
      <w:r w:rsidR="00E9152C" w:rsidRPr="00D85880">
        <w:rPr>
          <w:rStyle w:val="tlid-translation"/>
          <w:b/>
          <w:lang w:val="pl-PL"/>
        </w:rPr>
        <w:t xml:space="preserve"> </w:t>
      </w:r>
      <w:r w:rsidR="00193602">
        <w:rPr>
          <w:rStyle w:val="tlid-translation"/>
          <w:b/>
          <w:lang w:val="pl-PL"/>
        </w:rPr>
        <w:t>R</w:t>
      </w:r>
      <w:r w:rsidR="00E9152C" w:rsidRPr="00D85880">
        <w:rPr>
          <w:rStyle w:val="tlid-translation"/>
          <w:b/>
          <w:lang w:val="pl-PL"/>
        </w:rPr>
        <w:t xml:space="preserve">zecznika </w:t>
      </w:r>
      <w:r w:rsidR="00193602">
        <w:rPr>
          <w:rStyle w:val="tlid-translation"/>
          <w:b/>
          <w:lang w:val="pl-PL"/>
        </w:rPr>
        <w:t>P</w:t>
      </w:r>
      <w:r w:rsidR="00E9152C" w:rsidRPr="00D85880">
        <w:rPr>
          <w:rStyle w:val="tlid-translation"/>
          <w:b/>
          <w:lang w:val="pl-PL"/>
        </w:rPr>
        <w:t xml:space="preserve">raw </w:t>
      </w:r>
      <w:r w:rsidR="00193602">
        <w:rPr>
          <w:rStyle w:val="tlid-translation"/>
          <w:b/>
          <w:lang w:val="pl-PL"/>
        </w:rPr>
        <w:t>O</w:t>
      </w:r>
      <w:r w:rsidR="00E9152C" w:rsidRPr="00D85880">
        <w:rPr>
          <w:rStyle w:val="tlid-translation"/>
          <w:b/>
          <w:lang w:val="pl-PL"/>
        </w:rPr>
        <w:t xml:space="preserve">bywatelskich z dowolnego telefonu </w:t>
      </w:r>
      <w:r w:rsidR="00AB019A" w:rsidRPr="00D85880">
        <w:rPr>
          <w:rStyle w:val="tlid-translation"/>
          <w:b/>
          <w:lang w:val="pl-PL"/>
        </w:rPr>
        <w:t xml:space="preserve">w </w:t>
      </w:r>
      <w:r w:rsidR="00193602">
        <w:rPr>
          <w:rStyle w:val="tlid-translation"/>
          <w:b/>
          <w:lang w:val="pl-PL"/>
        </w:rPr>
        <w:t>jednostce</w:t>
      </w:r>
      <w:r w:rsidR="00E9152C" w:rsidRPr="00D85880">
        <w:rPr>
          <w:rStyle w:val="tlid-translation"/>
          <w:b/>
          <w:lang w:val="pl-PL"/>
        </w:rPr>
        <w:t>, bez konieczności uzyskania specjalnego zezwolenia</w:t>
      </w:r>
      <w:r w:rsidRPr="00D85880">
        <w:rPr>
          <w:b/>
          <w:bCs/>
          <w:lang w:val="pl-PL"/>
        </w:rPr>
        <w:t xml:space="preserve">. </w:t>
      </w:r>
    </w:p>
    <w:p w14:paraId="0B3870CF" w14:textId="396E1FC8" w:rsidR="0033102A" w:rsidRPr="00D85880" w:rsidRDefault="0033102A" w:rsidP="00BE2F91">
      <w:pPr>
        <w:pStyle w:val="H23G"/>
        <w:rPr>
          <w:lang w:val="pl-PL"/>
        </w:rPr>
      </w:pPr>
      <w:r w:rsidRPr="00D85880">
        <w:rPr>
          <w:lang w:val="pl-PL"/>
        </w:rPr>
        <w:tab/>
        <w:t>(i)</w:t>
      </w:r>
      <w:r w:rsidRPr="00D85880">
        <w:rPr>
          <w:lang w:val="pl-PL"/>
        </w:rPr>
        <w:tab/>
      </w:r>
      <w:r w:rsidR="00E9152C" w:rsidRPr="00D85880">
        <w:rPr>
          <w:rStyle w:val="tlid-translation"/>
          <w:lang w:val="pl-PL"/>
        </w:rPr>
        <w:t>Kontakt</w:t>
      </w:r>
      <w:r w:rsidR="00AB019A" w:rsidRPr="00D85880">
        <w:rPr>
          <w:rStyle w:val="tlid-translation"/>
          <w:lang w:val="pl-PL"/>
        </w:rPr>
        <w:t>y</w:t>
      </w:r>
      <w:r w:rsidR="00E9152C" w:rsidRPr="00D85880">
        <w:rPr>
          <w:rStyle w:val="tlid-translation"/>
          <w:lang w:val="pl-PL"/>
        </w:rPr>
        <w:t xml:space="preserve"> ze światem zewnętrznym </w:t>
      </w:r>
    </w:p>
    <w:p w14:paraId="0F4C67A1" w14:textId="02762884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114.</w:t>
      </w:r>
      <w:r w:rsidRPr="00D85880">
        <w:rPr>
          <w:lang w:val="pl-PL"/>
        </w:rPr>
        <w:tab/>
      </w:r>
      <w:r w:rsidR="00E9152C" w:rsidRPr="00D85880">
        <w:rPr>
          <w:rStyle w:val="tlid-translation"/>
          <w:lang w:val="pl-PL"/>
        </w:rPr>
        <w:t xml:space="preserve">Podkomitet zauważył, że w </w:t>
      </w:r>
      <w:r w:rsidR="00AB019A" w:rsidRPr="00D85880">
        <w:rPr>
          <w:rStyle w:val="tlid-translation"/>
          <w:lang w:val="pl-PL"/>
        </w:rPr>
        <w:t>wizytowanych</w:t>
      </w:r>
      <w:r w:rsidR="00E9152C" w:rsidRPr="00D85880">
        <w:rPr>
          <w:rStyle w:val="tlid-translation"/>
          <w:lang w:val="pl-PL"/>
        </w:rPr>
        <w:t xml:space="preserve"> więzieniach zainstalowano automaty telefoniczne, a więźniowie </w:t>
      </w:r>
      <w:r w:rsidR="00AB019A" w:rsidRPr="00D85880">
        <w:rPr>
          <w:rStyle w:val="tlid-translation"/>
          <w:lang w:val="pl-PL"/>
        </w:rPr>
        <w:t xml:space="preserve">mają prawo </w:t>
      </w:r>
      <w:r w:rsidR="00E9152C" w:rsidRPr="00D85880">
        <w:rPr>
          <w:rStyle w:val="tlid-translation"/>
          <w:lang w:val="pl-PL"/>
        </w:rPr>
        <w:t xml:space="preserve">wykonywania 5- lub 10-minutowych połączeń pod warunkiem, że mają </w:t>
      </w:r>
      <w:r w:rsidR="00F57EC3" w:rsidRPr="00D85880">
        <w:rPr>
          <w:rStyle w:val="tlid-translation"/>
          <w:lang w:val="pl-PL"/>
        </w:rPr>
        <w:t xml:space="preserve">na to </w:t>
      </w:r>
      <w:r w:rsidR="00E9152C" w:rsidRPr="00D85880">
        <w:rPr>
          <w:rStyle w:val="tlid-translation"/>
          <w:lang w:val="pl-PL"/>
        </w:rPr>
        <w:t>pieniądze</w:t>
      </w:r>
      <w:r w:rsidR="00AB019A" w:rsidRPr="00D85880">
        <w:rPr>
          <w:rStyle w:val="tlid-translation"/>
          <w:lang w:val="pl-PL"/>
        </w:rPr>
        <w:t xml:space="preserve">. W </w:t>
      </w:r>
      <w:r w:rsidR="00E9152C" w:rsidRPr="00D85880">
        <w:rPr>
          <w:rStyle w:val="tlid-translation"/>
          <w:lang w:val="pl-PL"/>
        </w:rPr>
        <w:t xml:space="preserve">niektórych </w:t>
      </w:r>
      <w:r w:rsidR="00193602">
        <w:rPr>
          <w:rStyle w:val="tlid-translation"/>
          <w:lang w:val="pl-PL"/>
        </w:rPr>
        <w:t>jednostkach</w:t>
      </w:r>
      <w:r w:rsidR="00E9152C" w:rsidRPr="00D85880">
        <w:rPr>
          <w:rStyle w:val="tlid-translation"/>
          <w:lang w:val="pl-PL"/>
        </w:rPr>
        <w:t xml:space="preserve"> zauważono</w:t>
      </w:r>
      <w:r w:rsidR="00AB019A" w:rsidRPr="00D85880">
        <w:rPr>
          <w:rStyle w:val="tlid-translation"/>
          <w:lang w:val="pl-PL"/>
        </w:rPr>
        <w:t xml:space="preserve"> </w:t>
      </w:r>
      <w:r w:rsidR="00E9152C" w:rsidRPr="00D85880">
        <w:rPr>
          <w:rStyle w:val="tlid-translation"/>
          <w:lang w:val="pl-PL"/>
        </w:rPr>
        <w:t>specjalnie wyposażone pokoje do rozmów przez Skype. Podkomi</w:t>
      </w:r>
      <w:r w:rsidR="00715955" w:rsidRPr="00D85880">
        <w:rPr>
          <w:rStyle w:val="tlid-translation"/>
          <w:lang w:val="pl-PL"/>
        </w:rPr>
        <w:t xml:space="preserve">tet wyraża jednak zaniepokojenie, że w </w:t>
      </w:r>
      <w:r w:rsidR="00E9152C" w:rsidRPr="00D85880">
        <w:rPr>
          <w:rStyle w:val="tlid-translation"/>
          <w:lang w:val="pl-PL"/>
        </w:rPr>
        <w:t xml:space="preserve">przypadku osób tymczasowo aresztowanych wizyty członków rodziny </w:t>
      </w:r>
      <w:r w:rsidR="00715955" w:rsidRPr="00D85880">
        <w:rPr>
          <w:rStyle w:val="tlid-translation"/>
          <w:lang w:val="pl-PL"/>
        </w:rPr>
        <w:t>czy</w:t>
      </w:r>
      <w:r w:rsidR="00E9152C" w:rsidRPr="00D85880">
        <w:rPr>
          <w:rStyle w:val="tlid-translation"/>
          <w:lang w:val="pl-PL"/>
        </w:rPr>
        <w:t xml:space="preserve"> innych osób, a także rozmowy telefoniczne są dozwolone wyłącznie za wyraźną zgodą prokuratora. W praktyce tak</w:t>
      </w:r>
      <w:r w:rsidR="00715955" w:rsidRPr="00D85880">
        <w:rPr>
          <w:rStyle w:val="tlid-translation"/>
          <w:lang w:val="pl-PL"/>
        </w:rPr>
        <w:t xml:space="preserve">a zgoda jest </w:t>
      </w:r>
      <w:r w:rsidR="00E9152C" w:rsidRPr="00D85880">
        <w:rPr>
          <w:rStyle w:val="tlid-translation"/>
          <w:lang w:val="pl-PL"/>
        </w:rPr>
        <w:t>rzadko przyznawan</w:t>
      </w:r>
      <w:r w:rsidR="00715955" w:rsidRPr="00D85880">
        <w:rPr>
          <w:rStyle w:val="tlid-translation"/>
          <w:lang w:val="pl-PL"/>
        </w:rPr>
        <w:t>a</w:t>
      </w:r>
      <w:r w:rsidR="00E9152C" w:rsidRPr="00D85880">
        <w:rPr>
          <w:rStyle w:val="tlid-translation"/>
          <w:lang w:val="pl-PL"/>
        </w:rPr>
        <w:t>, co powoduje izolację</w:t>
      </w:r>
      <w:r w:rsidR="00193602">
        <w:rPr>
          <w:rStyle w:val="tlid-translation"/>
          <w:lang w:val="pl-PL"/>
        </w:rPr>
        <w:t xml:space="preserve"> osadzonych</w:t>
      </w:r>
      <w:r w:rsidR="00E9152C" w:rsidRPr="00D85880">
        <w:rPr>
          <w:rStyle w:val="tlid-translation"/>
          <w:lang w:val="pl-PL"/>
        </w:rPr>
        <w:t xml:space="preserve"> od świata zewnętrznego. Ponadto </w:t>
      </w:r>
      <w:r w:rsidR="00193602">
        <w:rPr>
          <w:rStyle w:val="tlid-translation"/>
          <w:lang w:val="pl-PL"/>
        </w:rPr>
        <w:t>P</w:t>
      </w:r>
      <w:r w:rsidR="00E9152C" w:rsidRPr="00D85880">
        <w:rPr>
          <w:rStyle w:val="tlid-translation"/>
          <w:lang w:val="pl-PL"/>
        </w:rPr>
        <w:t xml:space="preserve">odkomitet </w:t>
      </w:r>
      <w:r w:rsidR="00715955" w:rsidRPr="00D85880">
        <w:rPr>
          <w:rStyle w:val="tlid-translation"/>
          <w:lang w:val="pl-PL"/>
        </w:rPr>
        <w:t>jest zaniepokojony</w:t>
      </w:r>
      <w:r w:rsidR="00E9152C" w:rsidRPr="00D85880">
        <w:rPr>
          <w:rStyle w:val="tlid-translation"/>
          <w:lang w:val="pl-PL"/>
        </w:rPr>
        <w:t xml:space="preserve">, że w niektórych </w:t>
      </w:r>
      <w:r w:rsidR="00193602">
        <w:rPr>
          <w:rStyle w:val="tlid-translation"/>
          <w:lang w:val="pl-PL"/>
        </w:rPr>
        <w:t>jednostkach</w:t>
      </w:r>
      <w:r w:rsidR="00715955" w:rsidRPr="00D85880">
        <w:rPr>
          <w:rStyle w:val="tlid-translation"/>
          <w:lang w:val="pl-PL"/>
        </w:rPr>
        <w:t xml:space="preserve"> </w:t>
      </w:r>
      <w:r w:rsidR="00E9152C" w:rsidRPr="00D85880">
        <w:rPr>
          <w:rStyle w:val="tlid-translation"/>
          <w:lang w:val="pl-PL"/>
        </w:rPr>
        <w:t xml:space="preserve">więźniowie nie </w:t>
      </w:r>
      <w:r w:rsidR="00715955" w:rsidRPr="00D85880">
        <w:rPr>
          <w:rStyle w:val="tlid-translation"/>
          <w:lang w:val="pl-PL"/>
        </w:rPr>
        <w:t>mogą</w:t>
      </w:r>
      <w:r w:rsidR="00E9152C" w:rsidRPr="00D85880">
        <w:rPr>
          <w:rStyle w:val="tlid-translation"/>
          <w:lang w:val="pl-PL"/>
        </w:rPr>
        <w:t xml:space="preserve"> wykonywać połączeń telefonicznych poza zasięgiem słuchu funkcjonariuszy więziennych. Podkomitet zauważa również, że ze względu na trudności w otrzymywaniu pieniędzy od rodzin </w:t>
      </w:r>
      <w:r w:rsidR="00715955" w:rsidRPr="00D85880">
        <w:rPr>
          <w:rStyle w:val="tlid-translation"/>
          <w:lang w:val="pl-PL"/>
        </w:rPr>
        <w:t>zza</w:t>
      </w:r>
      <w:r w:rsidR="00E9152C" w:rsidRPr="00D85880">
        <w:rPr>
          <w:rStyle w:val="tlid-translation"/>
          <w:lang w:val="pl-PL"/>
        </w:rPr>
        <w:t xml:space="preserve"> </w:t>
      </w:r>
      <w:r w:rsidR="00715955" w:rsidRPr="00D85880">
        <w:rPr>
          <w:rStyle w:val="tlid-translation"/>
          <w:lang w:val="pl-PL"/>
        </w:rPr>
        <w:t>granicą</w:t>
      </w:r>
      <w:r w:rsidR="00E9152C" w:rsidRPr="00D85880">
        <w:rPr>
          <w:rStyle w:val="tlid-translation"/>
          <w:lang w:val="pl-PL"/>
        </w:rPr>
        <w:t xml:space="preserve"> więźniowie </w:t>
      </w:r>
      <w:r w:rsidR="00715955" w:rsidRPr="00D85880">
        <w:rPr>
          <w:rStyle w:val="tlid-translation"/>
          <w:lang w:val="pl-PL"/>
        </w:rPr>
        <w:t>z innych państw</w:t>
      </w:r>
      <w:r w:rsidR="00E9152C" w:rsidRPr="00D85880">
        <w:rPr>
          <w:rStyle w:val="tlid-translation"/>
          <w:lang w:val="pl-PL"/>
        </w:rPr>
        <w:t xml:space="preserve"> napotykają jeszcze większe </w:t>
      </w:r>
      <w:r w:rsidR="00715955" w:rsidRPr="00D85880">
        <w:rPr>
          <w:rStyle w:val="tlid-translation"/>
          <w:lang w:val="pl-PL"/>
        </w:rPr>
        <w:t>przeszkody</w:t>
      </w:r>
      <w:r w:rsidR="00E9152C" w:rsidRPr="00D85880">
        <w:rPr>
          <w:rStyle w:val="tlid-translation"/>
          <w:lang w:val="pl-PL"/>
        </w:rPr>
        <w:t xml:space="preserve"> w utrzymaniu kontaktów ze światem zewnętrznym, w szczególności podczas tymczasowego aresztowania</w:t>
      </w:r>
      <w:r w:rsidRPr="00D85880">
        <w:rPr>
          <w:lang w:val="pl-PL"/>
        </w:rPr>
        <w:t xml:space="preserve">. </w:t>
      </w:r>
    </w:p>
    <w:p w14:paraId="01304856" w14:textId="66F4F6AA" w:rsidR="0033102A" w:rsidRPr="00D85880" w:rsidRDefault="0033102A" w:rsidP="000C2D33">
      <w:pPr>
        <w:pStyle w:val="SingleTxtG"/>
        <w:rPr>
          <w:b/>
          <w:bCs/>
          <w:lang w:val="pl-PL"/>
        </w:rPr>
      </w:pPr>
      <w:r w:rsidRPr="00D85880">
        <w:rPr>
          <w:lang w:val="pl-PL"/>
        </w:rPr>
        <w:t>115.</w:t>
      </w:r>
      <w:r w:rsidRPr="00D85880">
        <w:rPr>
          <w:lang w:val="pl-PL"/>
        </w:rPr>
        <w:tab/>
      </w:r>
      <w:r w:rsidR="00E9152C" w:rsidRPr="00D85880">
        <w:rPr>
          <w:rStyle w:val="tlid-translation"/>
          <w:b/>
          <w:lang w:val="pl-PL"/>
        </w:rPr>
        <w:t>Podkomitet zaleca</w:t>
      </w:r>
      <w:r w:rsidR="00715955" w:rsidRPr="00D85880">
        <w:rPr>
          <w:rStyle w:val="tlid-translation"/>
          <w:b/>
          <w:lang w:val="pl-PL"/>
        </w:rPr>
        <w:t xml:space="preserve"> </w:t>
      </w:r>
      <w:r w:rsidR="00193602">
        <w:rPr>
          <w:rStyle w:val="tlid-translation"/>
          <w:b/>
          <w:lang w:val="pl-PL"/>
        </w:rPr>
        <w:t>P</w:t>
      </w:r>
      <w:r w:rsidR="00E9152C" w:rsidRPr="00D85880">
        <w:rPr>
          <w:rStyle w:val="tlid-translation"/>
          <w:b/>
          <w:lang w:val="pl-PL"/>
        </w:rPr>
        <w:t>aństw</w:t>
      </w:r>
      <w:r w:rsidR="00715955" w:rsidRPr="00D85880">
        <w:rPr>
          <w:rStyle w:val="tlid-translation"/>
          <w:b/>
          <w:lang w:val="pl-PL"/>
        </w:rPr>
        <w:t>u</w:t>
      </w:r>
      <w:r w:rsidR="00E9152C" w:rsidRPr="00D85880">
        <w:rPr>
          <w:rStyle w:val="tlid-translation"/>
          <w:b/>
          <w:lang w:val="pl-PL"/>
        </w:rPr>
        <w:t>-</w:t>
      </w:r>
      <w:r w:rsidR="00193602">
        <w:rPr>
          <w:rStyle w:val="tlid-translation"/>
          <w:b/>
          <w:lang w:val="pl-PL"/>
        </w:rPr>
        <w:t>S</w:t>
      </w:r>
      <w:r w:rsidR="00E9152C" w:rsidRPr="00D85880">
        <w:rPr>
          <w:rStyle w:val="tlid-translation"/>
          <w:b/>
          <w:lang w:val="pl-PL"/>
        </w:rPr>
        <w:t>tron</w:t>
      </w:r>
      <w:r w:rsidR="00715955" w:rsidRPr="00D85880">
        <w:rPr>
          <w:rStyle w:val="tlid-translation"/>
          <w:b/>
          <w:lang w:val="pl-PL"/>
        </w:rPr>
        <w:t>ie</w:t>
      </w:r>
      <w:r w:rsidR="00E9152C" w:rsidRPr="00D85880">
        <w:rPr>
          <w:rStyle w:val="tlid-translation"/>
          <w:b/>
          <w:lang w:val="pl-PL"/>
        </w:rPr>
        <w:t xml:space="preserve"> podję</w:t>
      </w:r>
      <w:r w:rsidR="00715955" w:rsidRPr="00D85880">
        <w:rPr>
          <w:rStyle w:val="tlid-translation"/>
          <w:b/>
          <w:lang w:val="pl-PL"/>
        </w:rPr>
        <w:t>cie działań</w:t>
      </w:r>
      <w:r w:rsidR="00E9152C" w:rsidRPr="00D85880">
        <w:rPr>
          <w:rStyle w:val="tlid-translation"/>
          <w:b/>
          <w:lang w:val="pl-PL"/>
        </w:rPr>
        <w:t xml:space="preserve"> zapewniając</w:t>
      </w:r>
      <w:r w:rsidR="00715955" w:rsidRPr="00D85880">
        <w:rPr>
          <w:rStyle w:val="tlid-translation"/>
          <w:b/>
          <w:lang w:val="pl-PL"/>
        </w:rPr>
        <w:t xml:space="preserve">ych, aby </w:t>
      </w:r>
      <w:r w:rsidR="00E9152C" w:rsidRPr="00D85880">
        <w:rPr>
          <w:rStyle w:val="tlid-translation"/>
          <w:b/>
          <w:lang w:val="pl-PL"/>
        </w:rPr>
        <w:t xml:space="preserve">osoby zatrzymane </w:t>
      </w:r>
      <w:r w:rsidR="00715955" w:rsidRPr="00D85880">
        <w:rPr>
          <w:rStyle w:val="tlid-translation"/>
          <w:b/>
          <w:lang w:val="pl-PL"/>
        </w:rPr>
        <w:t>w areszcie śledczym</w:t>
      </w:r>
      <w:r w:rsidR="00E9152C" w:rsidRPr="00D85880">
        <w:rPr>
          <w:rStyle w:val="tlid-translation"/>
          <w:b/>
          <w:lang w:val="pl-PL"/>
        </w:rPr>
        <w:t>, w tym cudzoziemcy mog</w:t>
      </w:r>
      <w:r w:rsidR="00193602">
        <w:rPr>
          <w:rStyle w:val="tlid-translation"/>
          <w:b/>
          <w:lang w:val="pl-PL"/>
        </w:rPr>
        <w:t>li</w:t>
      </w:r>
      <w:r w:rsidR="00E9152C" w:rsidRPr="00D85880">
        <w:rPr>
          <w:rStyle w:val="tlid-translation"/>
          <w:b/>
          <w:lang w:val="pl-PL"/>
        </w:rPr>
        <w:t xml:space="preserve"> przyjmować wizyty i wykonywać połączenia telefoniczne z członkami rodziny i innymi osobami. Ograniczenia dotyczące kontaktów mogą być nakładane tylko w wyjątkowych okolicznościach</w:t>
      </w:r>
      <w:r w:rsidRPr="00D85880">
        <w:rPr>
          <w:b/>
          <w:bCs/>
          <w:lang w:val="pl-PL"/>
        </w:rPr>
        <w:t>.</w:t>
      </w:r>
      <w:r w:rsidR="00E9152C" w:rsidRPr="00D85880">
        <w:rPr>
          <w:b/>
          <w:bCs/>
          <w:lang w:val="pl-PL"/>
        </w:rPr>
        <w:t xml:space="preserve"> </w:t>
      </w:r>
    </w:p>
    <w:p w14:paraId="3453AB3D" w14:textId="66C7590A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116.</w:t>
      </w:r>
      <w:r w:rsidRPr="00D85880">
        <w:rPr>
          <w:lang w:val="pl-PL"/>
        </w:rPr>
        <w:tab/>
      </w:r>
      <w:r w:rsidR="00E9152C" w:rsidRPr="00D85880">
        <w:rPr>
          <w:rStyle w:val="tlid-translation"/>
          <w:lang w:val="pl-PL"/>
        </w:rPr>
        <w:t>Podkomitet wyra</w:t>
      </w:r>
      <w:r w:rsidR="00F57EC3" w:rsidRPr="00D85880">
        <w:rPr>
          <w:rStyle w:val="tlid-translation"/>
          <w:lang w:val="pl-PL"/>
        </w:rPr>
        <w:t>ża</w:t>
      </w:r>
      <w:r w:rsidR="00E9152C" w:rsidRPr="00D85880">
        <w:rPr>
          <w:rStyle w:val="tlid-translation"/>
          <w:lang w:val="pl-PL"/>
        </w:rPr>
        <w:t xml:space="preserve"> zaniepokojenie, że </w:t>
      </w:r>
      <w:r w:rsidR="00F57EC3" w:rsidRPr="00D85880">
        <w:rPr>
          <w:rStyle w:val="tlid-translation"/>
          <w:lang w:val="pl-PL"/>
        </w:rPr>
        <w:t>służba więzienna</w:t>
      </w:r>
      <w:r w:rsidR="00E9152C" w:rsidRPr="00D85880">
        <w:rPr>
          <w:rStyle w:val="tlid-translation"/>
          <w:lang w:val="pl-PL"/>
        </w:rPr>
        <w:t xml:space="preserve"> zastrzega sobie prawo do obecności na wszystkich spotkaniach zatrzymanego z jego obrońcą oraz do </w:t>
      </w:r>
      <w:r w:rsidR="00F57EC3" w:rsidRPr="00D85880">
        <w:rPr>
          <w:rStyle w:val="tlid-translation"/>
          <w:lang w:val="pl-PL"/>
        </w:rPr>
        <w:t>nadzorowania</w:t>
      </w:r>
      <w:r w:rsidR="00E9152C" w:rsidRPr="00D85880">
        <w:rPr>
          <w:rStyle w:val="tlid-translation"/>
          <w:lang w:val="pl-PL"/>
        </w:rPr>
        <w:t xml:space="preserve"> </w:t>
      </w:r>
      <w:r w:rsidR="00E9152C" w:rsidRPr="00D85880">
        <w:rPr>
          <w:rStyle w:val="tlid-translation"/>
          <w:lang w:val="pl-PL"/>
        </w:rPr>
        <w:lastRenderedPageBreak/>
        <w:t xml:space="preserve">komunikacji telefonicznej i korespondencji. Podkomitet jest ponadto zaniepokojony faktem, że dostęp do obrońcy sam w sobie wymaga zgody prokuratora. W przypadku obcokrajowców </w:t>
      </w:r>
      <w:r w:rsidR="00193602">
        <w:rPr>
          <w:rStyle w:val="tlid-translation"/>
          <w:lang w:val="pl-PL"/>
        </w:rPr>
        <w:t>P</w:t>
      </w:r>
      <w:r w:rsidR="00E9152C" w:rsidRPr="00D85880">
        <w:rPr>
          <w:rStyle w:val="tlid-translation"/>
          <w:lang w:val="pl-PL"/>
        </w:rPr>
        <w:t>odkomi</w:t>
      </w:r>
      <w:r w:rsidR="00764E18" w:rsidRPr="00D85880">
        <w:rPr>
          <w:rStyle w:val="tlid-translation"/>
          <w:lang w:val="pl-PL"/>
        </w:rPr>
        <w:t>tet jest</w:t>
      </w:r>
      <w:r w:rsidR="00E9152C" w:rsidRPr="00D85880">
        <w:rPr>
          <w:rStyle w:val="tlid-translation"/>
          <w:lang w:val="pl-PL"/>
        </w:rPr>
        <w:t xml:space="preserve"> zaniepokojon</w:t>
      </w:r>
      <w:r w:rsidR="00764E18" w:rsidRPr="00D85880">
        <w:rPr>
          <w:rStyle w:val="tlid-translation"/>
          <w:lang w:val="pl-PL"/>
        </w:rPr>
        <w:t>y</w:t>
      </w:r>
      <w:r w:rsidR="00E9152C" w:rsidRPr="00D85880">
        <w:rPr>
          <w:rStyle w:val="tlid-translation"/>
          <w:lang w:val="pl-PL"/>
        </w:rPr>
        <w:t xml:space="preserve"> tym, że bariera językowa i brak dokumentów w językach innych niż polski sprawiły, </w:t>
      </w:r>
      <w:r w:rsidR="00764E18" w:rsidRPr="00D85880">
        <w:rPr>
          <w:rStyle w:val="tlid-translation"/>
          <w:lang w:val="pl-PL"/>
        </w:rPr>
        <w:t>iż</w:t>
      </w:r>
      <w:r w:rsidR="00E9152C" w:rsidRPr="00D85880">
        <w:rPr>
          <w:rStyle w:val="tlid-translation"/>
          <w:lang w:val="pl-PL"/>
        </w:rPr>
        <w:t xml:space="preserve"> dostęp do pomocy prawnej był niezadowalający</w:t>
      </w:r>
      <w:r w:rsidRPr="00D85880">
        <w:rPr>
          <w:lang w:val="pl-PL"/>
        </w:rPr>
        <w:t>.</w:t>
      </w:r>
      <w:r w:rsidR="00E9152C" w:rsidRPr="00D85880">
        <w:rPr>
          <w:lang w:val="pl-PL"/>
        </w:rPr>
        <w:t xml:space="preserve"> </w:t>
      </w:r>
    </w:p>
    <w:p w14:paraId="08DD0C25" w14:textId="4C3BA510" w:rsidR="0033102A" w:rsidRPr="00D85880" w:rsidRDefault="0033102A" w:rsidP="000C2D33">
      <w:pPr>
        <w:pStyle w:val="SingleTxtG"/>
        <w:rPr>
          <w:b/>
          <w:bCs/>
          <w:lang w:val="pl-PL"/>
        </w:rPr>
      </w:pPr>
      <w:r w:rsidRPr="00D85880">
        <w:rPr>
          <w:lang w:val="pl-PL"/>
        </w:rPr>
        <w:t>117.</w:t>
      </w:r>
      <w:r w:rsidRPr="00D85880">
        <w:rPr>
          <w:lang w:val="pl-PL"/>
        </w:rPr>
        <w:tab/>
      </w:r>
      <w:r w:rsidR="00E9152C" w:rsidRPr="00D85880">
        <w:rPr>
          <w:rStyle w:val="tlid-translation"/>
          <w:b/>
          <w:lang w:val="pl-PL"/>
        </w:rPr>
        <w:t xml:space="preserve">Podkomitet zaleca, aby </w:t>
      </w:r>
      <w:r w:rsidR="00193602">
        <w:rPr>
          <w:rStyle w:val="tlid-translation"/>
          <w:b/>
          <w:lang w:val="pl-PL"/>
        </w:rPr>
        <w:t>P</w:t>
      </w:r>
      <w:r w:rsidR="00E9152C" w:rsidRPr="00D85880">
        <w:rPr>
          <w:rStyle w:val="tlid-translation"/>
          <w:b/>
          <w:lang w:val="pl-PL"/>
        </w:rPr>
        <w:t>aństwo-</w:t>
      </w:r>
      <w:r w:rsidR="00193602">
        <w:rPr>
          <w:rStyle w:val="tlid-translation"/>
          <w:b/>
          <w:lang w:val="pl-PL"/>
        </w:rPr>
        <w:t>S</w:t>
      </w:r>
      <w:r w:rsidR="00E9152C" w:rsidRPr="00D85880">
        <w:rPr>
          <w:rStyle w:val="tlid-translation"/>
          <w:b/>
          <w:lang w:val="pl-PL"/>
        </w:rPr>
        <w:t xml:space="preserve">trona podjęło niezbędne środki w celu zapewnienia poufności </w:t>
      </w:r>
      <w:r w:rsidR="00764E18" w:rsidRPr="00D85880">
        <w:rPr>
          <w:rStyle w:val="tlid-translation"/>
          <w:b/>
          <w:lang w:val="pl-PL"/>
        </w:rPr>
        <w:t>wymiany informacji</w:t>
      </w:r>
      <w:r w:rsidR="00E9152C" w:rsidRPr="00D85880">
        <w:rPr>
          <w:rStyle w:val="tlid-translation"/>
          <w:b/>
          <w:lang w:val="pl-PL"/>
        </w:rPr>
        <w:t xml:space="preserve"> między prawnikiem a klientem</w:t>
      </w:r>
      <w:r w:rsidR="00764E18" w:rsidRPr="00D85880">
        <w:rPr>
          <w:rStyle w:val="tlid-translation"/>
          <w:b/>
          <w:lang w:val="pl-PL"/>
        </w:rPr>
        <w:t xml:space="preserve"> osobiście</w:t>
      </w:r>
      <w:r w:rsidR="00E9152C" w:rsidRPr="00D85880">
        <w:rPr>
          <w:rStyle w:val="tlid-translation"/>
          <w:b/>
          <w:lang w:val="pl-PL"/>
        </w:rPr>
        <w:t xml:space="preserve">, a także drogą telefoniczną i pisemną. Podkomitet zaleca ponadto, aby </w:t>
      </w:r>
      <w:r w:rsidR="00193602">
        <w:rPr>
          <w:rStyle w:val="tlid-translation"/>
          <w:b/>
          <w:lang w:val="pl-PL"/>
        </w:rPr>
        <w:t>P</w:t>
      </w:r>
      <w:r w:rsidR="00E9152C" w:rsidRPr="00D85880">
        <w:rPr>
          <w:rStyle w:val="tlid-translation"/>
          <w:b/>
          <w:lang w:val="pl-PL"/>
        </w:rPr>
        <w:t>aństwo-</w:t>
      </w:r>
      <w:r w:rsidR="00193602">
        <w:rPr>
          <w:rStyle w:val="tlid-translation"/>
          <w:b/>
          <w:lang w:val="pl-PL"/>
        </w:rPr>
        <w:t>S</w:t>
      </w:r>
      <w:r w:rsidR="00E9152C" w:rsidRPr="00D85880">
        <w:rPr>
          <w:rStyle w:val="tlid-translation"/>
          <w:b/>
          <w:lang w:val="pl-PL"/>
        </w:rPr>
        <w:t xml:space="preserve">trona usunęło wszelkie przeszkody w dostępie </w:t>
      </w:r>
      <w:r w:rsidR="00764E18" w:rsidRPr="00D85880">
        <w:rPr>
          <w:rStyle w:val="tlid-translation"/>
          <w:b/>
          <w:lang w:val="pl-PL"/>
        </w:rPr>
        <w:t>osób tymczasowo aresztowanych</w:t>
      </w:r>
      <w:r w:rsidR="00E9152C" w:rsidRPr="00D85880">
        <w:rPr>
          <w:rStyle w:val="tlid-translation"/>
          <w:b/>
          <w:lang w:val="pl-PL"/>
        </w:rPr>
        <w:t xml:space="preserve"> do </w:t>
      </w:r>
      <w:r w:rsidR="00764E18" w:rsidRPr="00D85880">
        <w:rPr>
          <w:rStyle w:val="tlid-translation"/>
          <w:b/>
          <w:lang w:val="pl-PL"/>
        </w:rPr>
        <w:t>kontaktu</w:t>
      </w:r>
      <w:r w:rsidR="00E9152C" w:rsidRPr="00D85880">
        <w:rPr>
          <w:rStyle w:val="tlid-translation"/>
          <w:b/>
          <w:lang w:val="pl-PL"/>
        </w:rPr>
        <w:t xml:space="preserve"> z wybranym przez nich obrońcą. W przypadku cudzoziemców </w:t>
      </w:r>
      <w:r w:rsidR="00193602">
        <w:rPr>
          <w:rStyle w:val="tlid-translation"/>
          <w:b/>
          <w:lang w:val="pl-PL"/>
        </w:rPr>
        <w:t>P</w:t>
      </w:r>
      <w:r w:rsidR="00E9152C" w:rsidRPr="00D85880">
        <w:rPr>
          <w:rStyle w:val="tlid-translation"/>
          <w:b/>
          <w:lang w:val="pl-PL"/>
        </w:rPr>
        <w:t xml:space="preserve">odkomitet zaleca, aby </w:t>
      </w:r>
      <w:r w:rsidR="00193602">
        <w:rPr>
          <w:rStyle w:val="tlid-translation"/>
          <w:b/>
          <w:lang w:val="pl-PL"/>
        </w:rPr>
        <w:t>P</w:t>
      </w:r>
      <w:r w:rsidR="00E9152C" w:rsidRPr="00D85880">
        <w:rPr>
          <w:rStyle w:val="tlid-translation"/>
          <w:b/>
          <w:lang w:val="pl-PL"/>
        </w:rPr>
        <w:t>aństwo-</w:t>
      </w:r>
      <w:r w:rsidR="00193602">
        <w:rPr>
          <w:rStyle w:val="tlid-translation"/>
          <w:b/>
          <w:lang w:val="pl-PL"/>
        </w:rPr>
        <w:t>S</w:t>
      </w:r>
      <w:r w:rsidR="00E9152C" w:rsidRPr="00D85880">
        <w:rPr>
          <w:rStyle w:val="tlid-translation"/>
          <w:b/>
          <w:lang w:val="pl-PL"/>
        </w:rPr>
        <w:t>trona podjęło kroki w celu zapewnienia im odpowiedni</w:t>
      </w:r>
      <w:r w:rsidR="00764E18" w:rsidRPr="00D85880">
        <w:rPr>
          <w:rStyle w:val="tlid-translation"/>
          <w:b/>
          <w:lang w:val="pl-PL"/>
        </w:rPr>
        <w:t xml:space="preserve">ej obsługi tłumaczeniowej oraz </w:t>
      </w:r>
      <w:r w:rsidR="00E9152C" w:rsidRPr="00D85880">
        <w:rPr>
          <w:rStyle w:val="tlid-translation"/>
          <w:b/>
          <w:lang w:val="pl-PL"/>
        </w:rPr>
        <w:t>dostępu do pomocy prawnej</w:t>
      </w:r>
      <w:r w:rsidRPr="00D85880">
        <w:rPr>
          <w:b/>
          <w:bCs/>
          <w:lang w:val="pl-PL"/>
        </w:rPr>
        <w:t>.</w:t>
      </w:r>
      <w:r w:rsidR="00E9152C" w:rsidRPr="00D85880">
        <w:rPr>
          <w:b/>
          <w:bCs/>
          <w:lang w:val="pl-PL"/>
        </w:rPr>
        <w:t xml:space="preserve"> </w:t>
      </w:r>
    </w:p>
    <w:p w14:paraId="2327A346" w14:textId="7AB8FB5C" w:rsidR="0033102A" w:rsidRPr="00D85880" w:rsidRDefault="0033102A" w:rsidP="00BE2F91">
      <w:pPr>
        <w:pStyle w:val="H1G"/>
        <w:rPr>
          <w:lang w:val="pl-PL"/>
        </w:rPr>
      </w:pPr>
      <w:r w:rsidRPr="00D85880">
        <w:rPr>
          <w:lang w:val="pl-PL"/>
        </w:rPr>
        <w:tab/>
        <w:t>C.</w:t>
      </w:r>
      <w:r w:rsidRPr="00D85880">
        <w:rPr>
          <w:lang w:val="pl-PL"/>
        </w:rPr>
        <w:tab/>
      </w:r>
      <w:r w:rsidR="00764E18" w:rsidRPr="00D85880">
        <w:rPr>
          <w:rStyle w:val="tlid-translation"/>
          <w:lang w:val="pl-PL"/>
        </w:rPr>
        <w:t>Osoby nieletnie</w:t>
      </w:r>
    </w:p>
    <w:p w14:paraId="42AF7CA0" w14:textId="6FDB1855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118.</w:t>
      </w:r>
      <w:r w:rsidRPr="00D85880">
        <w:rPr>
          <w:lang w:val="pl-PL"/>
        </w:rPr>
        <w:tab/>
      </w:r>
      <w:r w:rsidR="00E9152C" w:rsidRPr="00D85880">
        <w:rPr>
          <w:rStyle w:val="tlid-translation"/>
          <w:lang w:val="pl-PL"/>
        </w:rPr>
        <w:t xml:space="preserve">W Polsce istnieje </w:t>
      </w:r>
      <w:r w:rsidR="00764E18" w:rsidRPr="00D85880">
        <w:rPr>
          <w:rStyle w:val="tlid-translation"/>
          <w:lang w:val="pl-PL"/>
        </w:rPr>
        <w:t>skomplikowany</w:t>
      </w:r>
      <w:r w:rsidR="00E9152C" w:rsidRPr="00D85880">
        <w:rPr>
          <w:rStyle w:val="tlid-translation"/>
          <w:lang w:val="pl-PL"/>
        </w:rPr>
        <w:t xml:space="preserve"> system </w:t>
      </w:r>
      <w:r w:rsidR="00193602">
        <w:rPr>
          <w:rStyle w:val="tlid-translation"/>
          <w:lang w:val="pl-PL"/>
        </w:rPr>
        <w:t>placówek</w:t>
      </w:r>
      <w:r w:rsidR="00E9152C" w:rsidRPr="00D85880">
        <w:rPr>
          <w:rStyle w:val="tlid-translation"/>
          <w:lang w:val="pl-PL"/>
        </w:rPr>
        <w:t xml:space="preserve"> dla nieletnich</w:t>
      </w:r>
      <w:r w:rsidR="00764E18" w:rsidRPr="00D85880">
        <w:rPr>
          <w:rStyle w:val="tlid-translation"/>
          <w:lang w:val="pl-PL"/>
        </w:rPr>
        <w:t xml:space="preserve">, które są powiązane administracyjnie z </w:t>
      </w:r>
      <w:r w:rsidR="00E9152C" w:rsidRPr="00D85880">
        <w:rPr>
          <w:rStyle w:val="tlid-translation"/>
          <w:lang w:val="pl-PL"/>
        </w:rPr>
        <w:t xml:space="preserve">Ministerstwem Spraw Wewnętrznych, Ministerstwem Edukacji, Ministerstwem Sprawiedliwości lub Ministerstwem Zdrowia. Z wyjątkiem </w:t>
      </w:r>
      <w:r w:rsidR="00764E18" w:rsidRPr="00D85880">
        <w:rPr>
          <w:rStyle w:val="tlid-translation"/>
          <w:lang w:val="pl-PL"/>
        </w:rPr>
        <w:t xml:space="preserve">podlegających Ministerstwu Edukacji </w:t>
      </w:r>
      <w:r w:rsidR="00193602">
        <w:rPr>
          <w:rStyle w:val="tlid-translation"/>
          <w:lang w:val="pl-PL"/>
        </w:rPr>
        <w:t xml:space="preserve">jednostek </w:t>
      </w:r>
      <w:r w:rsidR="00E9152C" w:rsidRPr="00D85880">
        <w:rPr>
          <w:rStyle w:val="tlid-translation"/>
          <w:lang w:val="pl-PL"/>
        </w:rPr>
        <w:t>dla nieletnich</w:t>
      </w:r>
      <w:r w:rsidR="00764E18" w:rsidRPr="00D85880">
        <w:rPr>
          <w:rStyle w:val="tlid-translation"/>
          <w:lang w:val="pl-PL"/>
        </w:rPr>
        <w:t xml:space="preserve">, w których </w:t>
      </w:r>
      <w:r w:rsidR="00E9152C" w:rsidRPr="00D85880">
        <w:rPr>
          <w:rStyle w:val="tlid-translation"/>
          <w:lang w:val="pl-PL"/>
        </w:rPr>
        <w:t>podopieczn</w:t>
      </w:r>
      <w:r w:rsidR="00764E18" w:rsidRPr="00D85880">
        <w:rPr>
          <w:rStyle w:val="tlid-translation"/>
          <w:lang w:val="pl-PL"/>
        </w:rPr>
        <w:t>i byli nieobecni z powodu letniej</w:t>
      </w:r>
      <w:r w:rsidR="00E9152C" w:rsidRPr="00D85880">
        <w:rPr>
          <w:rStyle w:val="tlid-translation"/>
          <w:lang w:val="pl-PL"/>
        </w:rPr>
        <w:t xml:space="preserve"> przerwy </w:t>
      </w:r>
      <w:r w:rsidR="00764E18" w:rsidRPr="00D85880">
        <w:rPr>
          <w:rStyle w:val="tlid-translation"/>
          <w:lang w:val="pl-PL"/>
        </w:rPr>
        <w:t>wakacyjnej</w:t>
      </w:r>
      <w:r w:rsidR="00E9152C" w:rsidRPr="00D85880">
        <w:rPr>
          <w:rStyle w:val="tlid-translation"/>
          <w:lang w:val="pl-PL"/>
        </w:rPr>
        <w:t xml:space="preserve"> delegacja </w:t>
      </w:r>
      <w:r w:rsidR="00764E18" w:rsidRPr="00D85880">
        <w:rPr>
          <w:rStyle w:val="tlid-translation"/>
          <w:lang w:val="pl-PL"/>
        </w:rPr>
        <w:t xml:space="preserve">przeprowadziła wizytacje w dwóch </w:t>
      </w:r>
      <w:r w:rsidR="00E9152C" w:rsidRPr="00D85880">
        <w:rPr>
          <w:rStyle w:val="tlid-translation"/>
          <w:lang w:val="pl-PL"/>
        </w:rPr>
        <w:t>placówk</w:t>
      </w:r>
      <w:r w:rsidR="00764E18" w:rsidRPr="00D85880">
        <w:rPr>
          <w:rStyle w:val="tlid-translation"/>
          <w:lang w:val="pl-PL"/>
        </w:rPr>
        <w:t xml:space="preserve">ach </w:t>
      </w:r>
      <w:r w:rsidR="00E9152C" w:rsidRPr="00D85880">
        <w:rPr>
          <w:rStyle w:val="tlid-translation"/>
          <w:lang w:val="pl-PL"/>
        </w:rPr>
        <w:t xml:space="preserve">każdego </w:t>
      </w:r>
      <w:r w:rsidR="00764E18" w:rsidRPr="00D85880">
        <w:rPr>
          <w:rStyle w:val="tlid-translation"/>
          <w:lang w:val="pl-PL"/>
        </w:rPr>
        <w:t>rodzaju</w:t>
      </w:r>
      <w:r w:rsidRPr="00D85880">
        <w:rPr>
          <w:lang w:val="pl-PL"/>
        </w:rPr>
        <w:t>.</w:t>
      </w:r>
      <w:r w:rsidR="00E9152C" w:rsidRPr="00D85880">
        <w:rPr>
          <w:lang w:val="pl-PL"/>
        </w:rPr>
        <w:t xml:space="preserve"> </w:t>
      </w:r>
    </w:p>
    <w:p w14:paraId="614CCD31" w14:textId="470DCBC2" w:rsidR="0033102A" w:rsidRPr="00D85880" w:rsidRDefault="0033102A" w:rsidP="00BE2F91">
      <w:pPr>
        <w:pStyle w:val="H23G"/>
        <w:rPr>
          <w:lang w:val="pl-PL"/>
        </w:rPr>
      </w:pPr>
      <w:r w:rsidRPr="00D85880">
        <w:rPr>
          <w:lang w:val="pl-PL"/>
        </w:rPr>
        <w:tab/>
        <w:t>1.</w:t>
      </w:r>
      <w:r w:rsidRPr="00D85880">
        <w:rPr>
          <w:lang w:val="pl-PL"/>
        </w:rPr>
        <w:tab/>
        <w:t>Polic</w:t>
      </w:r>
      <w:r w:rsidR="00764E18" w:rsidRPr="00D85880">
        <w:rPr>
          <w:lang w:val="pl-PL"/>
        </w:rPr>
        <w:t xml:space="preserve">yjne izby </w:t>
      </w:r>
      <w:r w:rsidR="00070579" w:rsidRPr="00D85880">
        <w:rPr>
          <w:lang w:val="pl-PL"/>
        </w:rPr>
        <w:t>dziecka</w:t>
      </w:r>
    </w:p>
    <w:p w14:paraId="5A68C8D6" w14:textId="68F27F46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119.</w:t>
      </w:r>
      <w:r w:rsidRPr="00D85880">
        <w:rPr>
          <w:lang w:val="pl-PL"/>
        </w:rPr>
        <w:tab/>
      </w:r>
      <w:r w:rsidR="00070579" w:rsidRPr="00D85880">
        <w:rPr>
          <w:rStyle w:val="tlid-translation"/>
          <w:lang w:val="pl-PL"/>
        </w:rPr>
        <w:t>Prowadzone</w:t>
      </w:r>
      <w:r w:rsidR="00E21E22" w:rsidRPr="00D85880">
        <w:rPr>
          <w:rStyle w:val="tlid-translation"/>
          <w:lang w:val="pl-PL"/>
        </w:rPr>
        <w:t xml:space="preserve"> przez policję </w:t>
      </w:r>
      <w:r w:rsidR="00070579" w:rsidRPr="00D85880">
        <w:rPr>
          <w:rStyle w:val="tlid-translation"/>
          <w:lang w:val="pl-PL"/>
        </w:rPr>
        <w:t>izby dziecka</w:t>
      </w:r>
      <w:r w:rsidR="00E21E22" w:rsidRPr="00D85880">
        <w:rPr>
          <w:rStyle w:val="tlid-translation"/>
          <w:lang w:val="pl-PL"/>
        </w:rPr>
        <w:t xml:space="preserve"> podlegające Ministerstwu Spraw Wewnętrznych służą jako tymczasowe ośrodki zatrzyma</w:t>
      </w:r>
      <w:r w:rsidR="00070579" w:rsidRPr="00D85880">
        <w:rPr>
          <w:rStyle w:val="tlid-translation"/>
          <w:lang w:val="pl-PL"/>
        </w:rPr>
        <w:t xml:space="preserve">nia </w:t>
      </w:r>
      <w:r w:rsidR="00E21E22" w:rsidRPr="00D85880">
        <w:rPr>
          <w:rStyle w:val="tlid-translation"/>
          <w:lang w:val="pl-PL"/>
        </w:rPr>
        <w:t xml:space="preserve">różnych </w:t>
      </w:r>
      <w:r w:rsidR="00070579" w:rsidRPr="00D85880">
        <w:rPr>
          <w:rStyle w:val="tlid-translation"/>
          <w:lang w:val="pl-PL"/>
        </w:rPr>
        <w:t>grup osób</w:t>
      </w:r>
      <w:r w:rsidR="00E21E22" w:rsidRPr="00D85880">
        <w:rPr>
          <w:rStyle w:val="tlid-translation"/>
          <w:lang w:val="pl-PL"/>
        </w:rPr>
        <w:t xml:space="preserve"> nieletnich: </w:t>
      </w:r>
      <w:r w:rsidR="00070579" w:rsidRPr="00D85880">
        <w:rPr>
          <w:rStyle w:val="tlid-translation"/>
          <w:lang w:val="pl-PL"/>
        </w:rPr>
        <w:t>nieletnich</w:t>
      </w:r>
      <w:r w:rsidR="00E21E22" w:rsidRPr="00D85880">
        <w:rPr>
          <w:rStyle w:val="tlid-translation"/>
          <w:lang w:val="pl-PL"/>
        </w:rPr>
        <w:t xml:space="preserve"> w wieku poniżej 18 lat</w:t>
      </w:r>
      <w:r w:rsidR="00070579" w:rsidRPr="00D85880">
        <w:rPr>
          <w:rStyle w:val="tlid-translation"/>
          <w:lang w:val="pl-PL"/>
        </w:rPr>
        <w:t xml:space="preserve"> – przez pierwsze 24–48 godzin od zatrzymania; </w:t>
      </w:r>
      <w:r w:rsidR="00E21E22" w:rsidRPr="00D85880">
        <w:rPr>
          <w:rStyle w:val="tlid-translation"/>
          <w:lang w:val="pl-PL"/>
        </w:rPr>
        <w:t>dzieci oczekując</w:t>
      </w:r>
      <w:r w:rsidR="00070579" w:rsidRPr="00D85880">
        <w:rPr>
          <w:rStyle w:val="tlid-translation"/>
          <w:lang w:val="pl-PL"/>
        </w:rPr>
        <w:t>ych</w:t>
      </w:r>
      <w:r w:rsidR="00E21E22" w:rsidRPr="00D85880">
        <w:rPr>
          <w:rStyle w:val="tlid-translation"/>
          <w:lang w:val="pl-PL"/>
        </w:rPr>
        <w:t xml:space="preserve"> na umieszczenie w schronisku na podstawie decyzji sądu;  dzieci oczekując</w:t>
      </w:r>
      <w:r w:rsidR="00070579" w:rsidRPr="00D85880">
        <w:rPr>
          <w:rStyle w:val="tlid-translation"/>
          <w:lang w:val="pl-PL"/>
        </w:rPr>
        <w:t>ych</w:t>
      </w:r>
      <w:r w:rsidR="00E21E22" w:rsidRPr="00D85880">
        <w:rPr>
          <w:rStyle w:val="tlid-translation"/>
          <w:lang w:val="pl-PL"/>
        </w:rPr>
        <w:t xml:space="preserve"> </w:t>
      </w:r>
      <w:r w:rsidR="00070579" w:rsidRPr="00D85880">
        <w:rPr>
          <w:rStyle w:val="tlid-translation"/>
          <w:lang w:val="pl-PL"/>
        </w:rPr>
        <w:t>na powrót</w:t>
      </w:r>
      <w:r w:rsidR="00E21E22" w:rsidRPr="00D85880">
        <w:rPr>
          <w:rStyle w:val="tlid-translation"/>
          <w:lang w:val="pl-PL"/>
        </w:rPr>
        <w:t xml:space="preserve"> do schroniska lub ośrodka </w:t>
      </w:r>
      <w:r w:rsidR="00070579" w:rsidRPr="00D85880">
        <w:rPr>
          <w:rStyle w:val="tlid-translation"/>
          <w:lang w:val="pl-PL"/>
        </w:rPr>
        <w:t>wychowawczego</w:t>
      </w:r>
      <w:r w:rsidR="00E21E22" w:rsidRPr="00D85880">
        <w:rPr>
          <w:rStyle w:val="tlid-translation"/>
          <w:lang w:val="pl-PL"/>
        </w:rPr>
        <w:t xml:space="preserve">, z którego uciekły. Delegacja </w:t>
      </w:r>
      <w:r w:rsidR="00070579" w:rsidRPr="00D85880">
        <w:rPr>
          <w:rStyle w:val="tlid-translation"/>
          <w:lang w:val="pl-PL"/>
        </w:rPr>
        <w:t xml:space="preserve">przeprowadziła wizytację dwóch izb: </w:t>
      </w:r>
      <w:r w:rsidR="00E21E22" w:rsidRPr="00D85880">
        <w:rPr>
          <w:rStyle w:val="tlid-translation"/>
          <w:lang w:val="pl-PL"/>
        </w:rPr>
        <w:t>jedn</w:t>
      </w:r>
      <w:r w:rsidR="00070579" w:rsidRPr="00D85880">
        <w:rPr>
          <w:rStyle w:val="tlid-translation"/>
          <w:lang w:val="pl-PL"/>
        </w:rPr>
        <w:t>ej</w:t>
      </w:r>
      <w:r w:rsidR="00E21E22" w:rsidRPr="00D85880">
        <w:rPr>
          <w:rStyle w:val="tlid-translation"/>
          <w:lang w:val="pl-PL"/>
        </w:rPr>
        <w:t xml:space="preserve"> w Warszawie i jedn</w:t>
      </w:r>
      <w:r w:rsidR="00070579" w:rsidRPr="00D85880">
        <w:rPr>
          <w:rStyle w:val="tlid-translation"/>
          <w:lang w:val="pl-PL"/>
        </w:rPr>
        <w:t>ej</w:t>
      </w:r>
      <w:r w:rsidR="00E21E22" w:rsidRPr="00D85880">
        <w:rPr>
          <w:rStyle w:val="tlid-translation"/>
          <w:lang w:val="pl-PL"/>
        </w:rPr>
        <w:t xml:space="preserve"> w Krakowie. W </w:t>
      </w:r>
      <w:r w:rsidR="00070579" w:rsidRPr="00D85880">
        <w:rPr>
          <w:rStyle w:val="tlid-translation"/>
          <w:lang w:val="pl-PL"/>
        </w:rPr>
        <w:t>izbie</w:t>
      </w:r>
      <w:r w:rsidR="00E21E22" w:rsidRPr="00D85880">
        <w:rPr>
          <w:rStyle w:val="tlid-translation"/>
          <w:lang w:val="pl-PL"/>
        </w:rPr>
        <w:t xml:space="preserve"> w Warszawie nie było żadnych </w:t>
      </w:r>
      <w:r w:rsidR="00070579" w:rsidRPr="00D85880">
        <w:rPr>
          <w:rStyle w:val="tlid-translation"/>
          <w:lang w:val="pl-PL"/>
        </w:rPr>
        <w:t xml:space="preserve">nieletnich podczas wizytacji. </w:t>
      </w:r>
      <w:r w:rsidRPr="00D85880">
        <w:rPr>
          <w:lang w:val="pl-PL"/>
        </w:rPr>
        <w:t xml:space="preserve"> </w:t>
      </w:r>
    </w:p>
    <w:p w14:paraId="00ED9323" w14:textId="56F556C0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120.</w:t>
      </w:r>
      <w:r w:rsidRPr="00D85880">
        <w:rPr>
          <w:lang w:val="pl-PL"/>
        </w:rPr>
        <w:tab/>
      </w:r>
      <w:r w:rsidR="00E21E22" w:rsidRPr="00D85880">
        <w:rPr>
          <w:rStyle w:val="tlid-translation"/>
          <w:lang w:val="pl-PL"/>
        </w:rPr>
        <w:t xml:space="preserve">Delegacja stwierdziła, że warunki </w:t>
      </w:r>
      <w:r w:rsidR="009E39E5">
        <w:rPr>
          <w:rStyle w:val="tlid-translation"/>
          <w:lang w:val="pl-PL"/>
        </w:rPr>
        <w:t>bytowe</w:t>
      </w:r>
      <w:r w:rsidR="00E21E22" w:rsidRPr="00D85880">
        <w:rPr>
          <w:rStyle w:val="tlid-translation"/>
          <w:lang w:val="pl-PL"/>
        </w:rPr>
        <w:t xml:space="preserve"> w obu odwiedzonych przez policję </w:t>
      </w:r>
      <w:r w:rsidR="00070579" w:rsidRPr="00D85880">
        <w:rPr>
          <w:rStyle w:val="tlid-translation"/>
          <w:lang w:val="pl-PL"/>
        </w:rPr>
        <w:t>izbach</w:t>
      </w:r>
      <w:r w:rsidR="00E21E22" w:rsidRPr="00D85880">
        <w:rPr>
          <w:rStyle w:val="tlid-translation"/>
          <w:lang w:val="pl-PL"/>
        </w:rPr>
        <w:t xml:space="preserve"> są odpowiednie, a pokoje i inne pomieszczenia są w zadowalającym stanie pod względem </w:t>
      </w:r>
      <w:r w:rsidR="00070579" w:rsidRPr="00D85880">
        <w:rPr>
          <w:rStyle w:val="tlid-translation"/>
          <w:lang w:val="pl-PL"/>
        </w:rPr>
        <w:t>technicznym oraz c</w:t>
      </w:r>
      <w:r w:rsidR="00E21E22" w:rsidRPr="00D85880">
        <w:rPr>
          <w:rStyle w:val="tlid-translation"/>
          <w:lang w:val="pl-PL"/>
        </w:rPr>
        <w:t xml:space="preserve">zystości. </w:t>
      </w:r>
      <w:r w:rsidR="00070579" w:rsidRPr="00D85880">
        <w:rPr>
          <w:rStyle w:val="tlid-translation"/>
          <w:lang w:val="pl-PL"/>
        </w:rPr>
        <w:t>System</w:t>
      </w:r>
      <w:r w:rsidR="00E21E22" w:rsidRPr="00D85880">
        <w:rPr>
          <w:rStyle w:val="tlid-translation"/>
          <w:lang w:val="pl-PL"/>
        </w:rPr>
        <w:t xml:space="preserve"> oferowanych działań był </w:t>
      </w:r>
      <w:r w:rsidR="00070579" w:rsidRPr="00D85880">
        <w:rPr>
          <w:rStyle w:val="tlid-translation"/>
          <w:lang w:val="pl-PL"/>
        </w:rPr>
        <w:t xml:space="preserve">możliwy </w:t>
      </w:r>
      <w:r w:rsidR="00E21E22" w:rsidRPr="00D85880">
        <w:rPr>
          <w:rStyle w:val="tlid-translation"/>
          <w:lang w:val="pl-PL"/>
        </w:rPr>
        <w:t>do zaakceptowania i obejmował różnorodne zajęcia edukacyjne</w:t>
      </w:r>
      <w:r w:rsidRPr="00D85880">
        <w:rPr>
          <w:lang w:val="pl-PL"/>
        </w:rPr>
        <w:t xml:space="preserve">. </w:t>
      </w:r>
    </w:p>
    <w:p w14:paraId="35324D94" w14:textId="723EE6F7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121.</w:t>
      </w:r>
      <w:r w:rsidRPr="00D85880">
        <w:rPr>
          <w:lang w:val="pl-PL"/>
        </w:rPr>
        <w:tab/>
      </w:r>
      <w:r w:rsidR="00E21E22" w:rsidRPr="00D85880">
        <w:rPr>
          <w:rStyle w:val="tlid-translation"/>
          <w:lang w:val="pl-PL"/>
        </w:rPr>
        <w:t>Po</w:t>
      </w:r>
      <w:r w:rsidR="00070579" w:rsidRPr="00D85880">
        <w:rPr>
          <w:rStyle w:val="tlid-translation"/>
          <w:lang w:val="pl-PL"/>
        </w:rPr>
        <w:t>dczas</w:t>
      </w:r>
      <w:r w:rsidR="00E21E22" w:rsidRPr="00D85880">
        <w:rPr>
          <w:rStyle w:val="tlid-translation"/>
          <w:lang w:val="pl-PL"/>
        </w:rPr>
        <w:t xml:space="preserve"> wizy</w:t>
      </w:r>
      <w:r w:rsidR="00070579" w:rsidRPr="00D85880">
        <w:rPr>
          <w:rStyle w:val="tlid-translation"/>
          <w:lang w:val="pl-PL"/>
        </w:rPr>
        <w:t>tacji</w:t>
      </w:r>
      <w:r w:rsidR="00E21E22" w:rsidRPr="00D85880">
        <w:rPr>
          <w:rStyle w:val="tlid-translation"/>
          <w:lang w:val="pl-PL"/>
        </w:rPr>
        <w:t xml:space="preserve"> w policyjn</w:t>
      </w:r>
      <w:r w:rsidR="00070579" w:rsidRPr="00D85880">
        <w:rPr>
          <w:rStyle w:val="tlid-translation"/>
          <w:lang w:val="pl-PL"/>
        </w:rPr>
        <w:t xml:space="preserve">ej izbie dziecka </w:t>
      </w:r>
      <w:r w:rsidR="00E21E22" w:rsidRPr="00D85880">
        <w:rPr>
          <w:rStyle w:val="tlid-translation"/>
          <w:lang w:val="pl-PL"/>
        </w:rPr>
        <w:t xml:space="preserve">w Krakowie delegacja </w:t>
      </w:r>
      <w:r w:rsidR="00070579" w:rsidRPr="00D85880">
        <w:rPr>
          <w:rStyle w:val="tlid-translation"/>
          <w:lang w:val="pl-PL"/>
        </w:rPr>
        <w:t xml:space="preserve">stwierdziła, że przebywa tam troje </w:t>
      </w:r>
      <w:r w:rsidR="00E21E22" w:rsidRPr="00D85880">
        <w:rPr>
          <w:rStyle w:val="tlid-translation"/>
          <w:lang w:val="pl-PL"/>
        </w:rPr>
        <w:t xml:space="preserve">nieletnich, z którymi chciała przeprowadzić </w:t>
      </w:r>
      <w:r w:rsidR="00211E7E" w:rsidRPr="00D85880">
        <w:rPr>
          <w:rStyle w:val="tlid-translation"/>
          <w:lang w:val="pl-PL"/>
        </w:rPr>
        <w:t>rozmowy</w:t>
      </w:r>
      <w:r w:rsidR="00E21E22" w:rsidRPr="00D85880">
        <w:rPr>
          <w:rStyle w:val="tlid-translation"/>
          <w:lang w:val="pl-PL"/>
        </w:rPr>
        <w:t xml:space="preserve">. Chociaż dzieci odmówiły </w:t>
      </w:r>
      <w:r w:rsidR="00211E7E" w:rsidRPr="00D85880">
        <w:rPr>
          <w:rStyle w:val="tlid-translation"/>
          <w:lang w:val="pl-PL"/>
        </w:rPr>
        <w:t>rozmów</w:t>
      </w:r>
      <w:r w:rsidR="00E21E22" w:rsidRPr="00D85880">
        <w:rPr>
          <w:rStyle w:val="tlid-translation"/>
          <w:lang w:val="pl-PL"/>
        </w:rPr>
        <w:t xml:space="preserve"> delegacja </w:t>
      </w:r>
      <w:r w:rsidR="00211E7E" w:rsidRPr="00D85880">
        <w:rPr>
          <w:rStyle w:val="tlid-translation"/>
          <w:lang w:val="pl-PL"/>
        </w:rPr>
        <w:t>zauważyła</w:t>
      </w:r>
      <w:r w:rsidR="00E21E22" w:rsidRPr="00D85880">
        <w:rPr>
          <w:rStyle w:val="tlid-translation"/>
          <w:lang w:val="pl-PL"/>
        </w:rPr>
        <w:t>, że mają możliwość spędz</w:t>
      </w:r>
      <w:r w:rsidR="00211E7E" w:rsidRPr="00D85880">
        <w:rPr>
          <w:rStyle w:val="tlid-translation"/>
          <w:lang w:val="pl-PL"/>
        </w:rPr>
        <w:t>enia czasu na świeżym powietrzu</w:t>
      </w:r>
      <w:r w:rsidR="00E21E22" w:rsidRPr="00D85880">
        <w:rPr>
          <w:rStyle w:val="tlid-translation"/>
          <w:lang w:val="pl-PL"/>
        </w:rPr>
        <w:t xml:space="preserve"> na </w:t>
      </w:r>
      <w:r w:rsidR="00211E7E" w:rsidRPr="00D85880">
        <w:rPr>
          <w:rStyle w:val="tlid-translation"/>
          <w:lang w:val="pl-PL"/>
        </w:rPr>
        <w:t xml:space="preserve">swoje </w:t>
      </w:r>
      <w:r w:rsidR="00E21E22" w:rsidRPr="00D85880">
        <w:rPr>
          <w:rStyle w:val="tlid-translation"/>
          <w:lang w:val="pl-PL"/>
        </w:rPr>
        <w:t>życzenie i przy sprzyjającej pogodzie</w:t>
      </w:r>
      <w:r w:rsidRPr="00D85880">
        <w:rPr>
          <w:lang w:val="pl-PL"/>
        </w:rPr>
        <w:t xml:space="preserve">. </w:t>
      </w:r>
    </w:p>
    <w:p w14:paraId="65D6F284" w14:textId="23C75ACB" w:rsidR="0033102A" w:rsidRPr="00D85880" w:rsidRDefault="0033102A" w:rsidP="00BE2F91">
      <w:pPr>
        <w:pStyle w:val="H23G"/>
        <w:rPr>
          <w:lang w:val="pl-PL"/>
        </w:rPr>
      </w:pPr>
      <w:r w:rsidRPr="00D85880">
        <w:rPr>
          <w:lang w:val="pl-PL"/>
        </w:rPr>
        <w:tab/>
        <w:t>2.</w:t>
      </w:r>
      <w:r w:rsidRPr="00D85880">
        <w:rPr>
          <w:lang w:val="pl-PL"/>
        </w:rPr>
        <w:tab/>
      </w:r>
      <w:r w:rsidR="00E21E22" w:rsidRPr="00D85880">
        <w:rPr>
          <w:lang w:val="pl-PL"/>
        </w:rPr>
        <w:t xml:space="preserve">Zakłady poprawcze dla nieletnich </w:t>
      </w:r>
    </w:p>
    <w:p w14:paraId="0222AFCD" w14:textId="7BEFE41E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122.</w:t>
      </w:r>
      <w:r w:rsidRPr="00D85880">
        <w:rPr>
          <w:lang w:val="pl-PL"/>
        </w:rPr>
        <w:tab/>
      </w:r>
      <w:r w:rsidR="00E21E22" w:rsidRPr="00D85880">
        <w:rPr>
          <w:rStyle w:val="tlid-translation"/>
          <w:lang w:val="pl-PL"/>
        </w:rPr>
        <w:t xml:space="preserve">Delegacja </w:t>
      </w:r>
      <w:r w:rsidR="00211E7E" w:rsidRPr="00D85880">
        <w:rPr>
          <w:rStyle w:val="tlid-translation"/>
          <w:lang w:val="pl-PL"/>
        </w:rPr>
        <w:t>dowiedziała się</w:t>
      </w:r>
      <w:r w:rsidR="00E21E22" w:rsidRPr="00D85880">
        <w:rPr>
          <w:rStyle w:val="tlid-translation"/>
          <w:lang w:val="pl-PL"/>
        </w:rPr>
        <w:t>, że dzieci i młodzież w wieku do 21 lat, któr</w:t>
      </w:r>
      <w:r w:rsidR="00211E7E" w:rsidRPr="00D85880">
        <w:rPr>
          <w:rStyle w:val="tlid-translation"/>
          <w:lang w:val="pl-PL"/>
        </w:rPr>
        <w:t>zy</w:t>
      </w:r>
      <w:r w:rsidR="00E21E22" w:rsidRPr="00D85880">
        <w:rPr>
          <w:rStyle w:val="tlid-translation"/>
          <w:lang w:val="pl-PL"/>
        </w:rPr>
        <w:t xml:space="preserve"> popełni</w:t>
      </w:r>
      <w:r w:rsidR="00211E7E" w:rsidRPr="00D85880">
        <w:rPr>
          <w:rStyle w:val="tlid-translation"/>
          <w:lang w:val="pl-PL"/>
        </w:rPr>
        <w:t>li</w:t>
      </w:r>
      <w:r w:rsidR="00E21E22" w:rsidRPr="00D85880">
        <w:rPr>
          <w:rStyle w:val="tlid-translation"/>
          <w:lang w:val="pl-PL"/>
        </w:rPr>
        <w:t xml:space="preserve"> różnego rodzaju przestępstwa są umieszczan</w:t>
      </w:r>
      <w:r w:rsidR="00211E7E" w:rsidRPr="00D85880">
        <w:rPr>
          <w:rStyle w:val="tlid-translation"/>
          <w:lang w:val="pl-PL"/>
        </w:rPr>
        <w:t>i</w:t>
      </w:r>
      <w:r w:rsidR="00E21E22" w:rsidRPr="00D85880">
        <w:rPr>
          <w:rStyle w:val="tlid-translation"/>
          <w:lang w:val="pl-PL"/>
        </w:rPr>
        <w:t xml:space="preserve"> </w:t>
      </w:r>
      <w:r w:rsidR="00211E7E" w:rsidRPr="00D85880">
        <w:rPr>
          <w:rStyle w:val="tlid-translation"/>
          <w:lang w:val="pl-PL"/>
        </w:rPr>
        <w:t xml:space="preserve">na podstawie decyzji sądu rodzinnego </w:t>
      </w:r>
      <w:r w:rsidR="00E21E22" w:rsidRPr="00D85880">
        <w:rPr>
          <w:rStyle w:val="tlid-translation"/>
          <w:lang w:val="pl-PL"/>
        </w:rPr>
        <w:t xml:space="preserve">w zakładach </w:t>
      </w:r>
      <w:r w:rsidR="00211E7E" w:rsidRPr="00D85880">
        <w:rPr>
          <w:rStyle w:val="tlid-translation"/>
          <w:lang w:val="pl-PL"/>
        </w:rPr>
        <w:t>poprawczych</w:t>
      </w:r>
      <w:r w:rsidR="00E21E22" w:rsidRPr="00D85880">
        <w:rPr>
          <w:rStyle w:val="tlid-translation"/>
          <w:lang w:val="pl-PL"/>
        </w:rPr>
        <w:t xml:space="preserve"> dla nieletnich, </w:t>
      </w:r>
      <w:r w:rsidR="00211E7E" w:rsidRPr="00D85880">
        <w:rPr>
          <w:rStyle w:val="tlid-translation"/>
          <w:lang w:val="pl-PL"/>
        </w:rPr>
        <w:t>które podlegają</w:t>
      </w:r>
      <w:r w:rsidR="00E21E22" w:rsidRPr="00D85880">
        <w:rPr>
          <w:rStyle w:val="tlid-translation"/>
          <w:lang w:val="pl-PL"/>
        </w:rPr>
        <w:t xml:space="preserve"> Ministerstw</w:t>
      </w:r>
      <w:r w:rsidR="00211E7E" w:rsidRPr="00D85880">
        <w:rPr>
          <w:rStyle w:val="tlid-translation"/>
          <w:lang w:val="pl-PL"/>
        </w:rPr>
        <w:t>u Sprawiedliwości</w:t>
      </w:r>
      <w:r w:rsidR="00E21E22" w:rsidRPr="00D85880">
        <w:rPr>
          <w:rStyle w:val="tlid-translation"/>
          <w:lang w:val="pl-PL"/>
        </w:rPr>
        <w:t xml:space="preserve">. Jeśli </w:t>
      </w:r>
      <w:r w:rsidR="00211E7E" w:rsidRPr="00D85880">
        <w:rPr>
          <w:rStyle w:val="tlid-translation"/>
          <w:lang w:val="pl-PL"/>
        </w:rPr>
        <w:t xml:space="preserve">ich zachowanie jest dobre nieletni z tych zakładów </w:t>
      </w:r>
      <w:r w:rsidR="00E21E22" w:rsidRPr="00D85880">
        <w:rPr>
          <w:rStyle w:val="tlid-translation"/>
          <w:lang w:val="pl-PL"/>
        </w:rPr>
        <w:t xml:space="preserve">mogą wyjechać </w:t>
      </w:r>
      <w:r w:rsidR="00211E7E" w:rsidRPr="00D85880">
        <w:rPr>
          <w:rStyle w:val="tlid-translation"/>
          <w:lang w:val="pl-PL"/>
        </w:rPr>
        <w:t>podczas wakacji</w:t>
      </w:r>
      <w:r w:rsidR="00E21E22" w:rsidRPr="00D85880">
        <w:rPr>
          <w:rStyle w:val="tlid-translation"/>
          <w:lang w:val="pl-PL"/>
        </w:rPr>
        <w:t xml:space="preserve">, aby odwiedzić swoje rodziny. Mają także możliwość wcześniejszego zwolnienia </w:t>
      </w:r>
      <w:r w:rsidR="00AA07C5">
        <w:rPr>
          <w:rStyle w:val="tlid-translation"/>
          <w:lang w:val="pl-PL"/>
        </w:rPr>
        <w:t xml:space="preserve">z placówki </w:t>
      </w:r>
      <w:r w:rsidR="00E21E22" w:rsidRPr="00D85880">
        <w:rPr>
          <w:rStyle w:val="tlid-translation"/>
          <w:lang w:val="pl-PL"/>
        </w:rPr>
        <w:t xml:space="preserve">pod </w:t>
      </w:r>
      <w:r w:rsidR="00AA07C5">
        <w:rPr>
          <w:rStyle w:val="tlid-translation"/>
          <w:lang w:val="pl-PL"/>
        </w:rPr>
        <w:t>dozorem</w:t>
      </w:r>
      <w:r w:rsidR="00211E7E" w:rsidRPr="00D85880">
        <w:rPr>
          <w:rStyle w:val="tlid-translation"/>
          <w:lang w:val="pl-PL"/>
        </w:rPr>
        <w:t xml:space="preserve"> kuratora</w:t>
      </w:r>
      <w:r w:rsidRPr="00D85880">
        <w:rPr>
          <w:lang w:val="pl-PL"/>
        </w:rPr>
        <w:t xml:space="preserve">. </w:t>
      </w:r>
    </w:p>
    <w:p w14:paraId="07BEEE3E" w14:textId="3A59403D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123.</w:t>
      </w:r>
      <w:r w:rsidRPr="00D85880">
        <w:rPr>
          <w:lang w:val="pl-PL"/>
        </w:rPr>
        <w:tab/>
      </w:r>
      <w:r w:rsidR="00E21E22" w:rsidRPr="00D85880">
        <w:rPr>
          <w:rStyle w:val="tlid-translation"/>
          <w:lang w:val="pl-PL"/>
        </w:rPr>
        <w:t xml:space="preserve">Delegacja </w:t>
      </w:r>
      <w:r w:rsidR="00211E7E" w:rsidRPr="00D85880">
        <w:rPr>
          <w:rStyle w:val="tlid-translation"/>
          <w:lang w:val="pl-PL"/>
        </w:rPr>
        <w:t xml:space="preserve">przeprowadziła wizytację dwóch takich zakładów </w:t>
      </w:r>
      <w:r w:rsidR="00E21E22" w:rsidRPr="00D85880">
        <w:rPr>
          <w:rStyle w:val="tlid-translation"/>
          <w:lang w:val="pl-PL"/>
        </w:rPr>
        <w:t xml:space="preserve">w Trzemesznie i </w:t>
      </w:r>
      <w:r w:rsidR="00211E7E" w:rsidRPr="00D85880">
        <w:rPr>
          <w:rStyle w:val="tlid-translation"/>
          <w:lang w:val="pl-PL"/>
        </w:rPr>
        <w:t xml:space="preserve">w </w:t>
      </w:r>
      <w:r w:rsidR="00E21E22" w:rsidRPr="00D85880">
        <w:rPr>
          <w:rStyle w:val="tlid-translation"/>
          <w:lang w:val="pl-PL"/>
        </w:rPr>
        <w:t>Sadowicach</w:t>
      </w:r>
      <w:r w:rsidR="00211E7E" w:rsidRPr="00D85880">
        <w:rPr>
          <w:rStyle w:val="tlid-translation"/>
          <w:lang w:val="pl-PL"/>
        </w:rPr>
        <w:t xml:space="preserve">. Drugi z nich </w:t>
      </w:r>
      <w:r w:rsidR="00E21E22" w:rsidRPr="00D85880">
        <w:rPr>
          <w:rStyle w:val="tlid-translation"/>
          <w:lang w:val="pl-PL"/>
        </w:rPr>
        <w:t>jest wyspecjalizowan</w:t>
      </w:r>
      <w:r w:rsidR="00211E7E" w:rsidRPr="00D85880">
        <w:rPr>
          <w:rStyle w:val="tlid-translation"/>
          <w:lang w:val="pl-PL"/>
        </w:rPr>
        <w:t xml:space="preserve">ym zakładem </w:t>
      </w:r>
      <w:r w:rsidR="00E21E22" w:rsidRPr="00D85880">
        <w:rPr>
          <w:rStyle w:val="tlid-translation"/>
          <w:lang w:val="pl-PL"/>
        </w:rPr>
        <w:t xml:space="preserve">dla dzieci i młodzieży z lekkim lub umiarkowanym upośledzeniem umysłowym. W obu </w:t>
      </w:r>
      <w:r w:rsidR="00211E7E" w:rsidRPr="00D85880">
        <w:rPr>
          <w:rStyle w:val="tlid-translation"/>
          <w:lang w:val="pl-PL"/>
        </w:rPr>
        <w:t>zakładach</w:t>
      </w:r>
      <w:r w:rsidR="00E21E22" w:rsidRPr="00D85880">
        <w:rPr>
          <w:rStyle w:val="tlid-translation"/>
          <w:lang w:val="pl-PL"/>
        </w:rPr>
        <w:t xml:space="preserve"> warunki </w:t>
      </w:r>
      <w:r w:rsidR="009E39E5">
        <w:rPr>
          <w:rStyle w:val="tlid-translation"/>
          <w:lang w:val="pl-PL"/>
        </w:rPr>
        <w:t>bytowe</w:t>
      </w:r>
      <w:r w:rsidR="00E21E22" w:rsidRPr="00D85880">
        <w:rPr>
          <w:rStyle w:val="tlid-translation"/>
          <w:lang w:val="pl-PL"/>
        </w:rPr>
        <w:t xml:space="preserve"> były więcej niż zadowalające, z przyjaznym dla dzieci otoczeni</w:t>
      </w:r>
      <w:r w:rsidR="00211E7E" w:rsidRPr="00D85880">
        <w:rPr>
          <w:rStyle w:val="tlid-translation"/>
          <w:lang w:val="pl-PL"/>
        </w:rPr>
        <w:t>em i</w:t>
      </w:r>
      <w:r w:rsidR="00E21E22" w:rsidRPr="00D85880">
        <w:rPr>
          <w:rStyle w:val="tlid-translation"/>
          <w:lang w:val="pl-PL"/>
        </w:rPr>
        <w:t xml:space="preserve"> dostępem do obiektów sportowych na świeżym powietrzu. Oferowano różnorodne zajęcia, zarówno edukacyjne, jak i rekreacyjne, chociaż w </w:t>
      </w:r>
      <w:r w:rsidR="00211E7E" w:rsidRPr="00D85880">
        <w:rPr>
          <w:rStyle w:val="tlid-translation"/>
          <w:lang w:val="pl-PL"/>
        </w:rPr>
        <w:t xml:space="preserve">zakładzie </w:t>
      </w:r>
      <w:r w:rsidR="00E21E22" w:rsidRPr="00D85880">
        <w:rPr>
          <w:rStyle w:val="tlid-translation"/>
          <w:lang w:val="pl-PL"/>
        </w:rPr>
        <w:t xml:space="preserve">w Sadowicach dzieci i młodzież, z którymi przeprowadzono </w:t>
      </w:r>
      <w:r w:rsidR="00211E7E" w:rsidRPr="00D85880">
        <w:rPr>
          <w:rStyle w:val="tlid-translation"/>
          <w:lang w:val="pl-PL"/>
        </w:rPr>
        <w:t>rozmowy</w:t>
      </w:r>
      <w:r w:rsidR="00E21E22" w:rsidRPr="00D85880">
        <w:rPr>
          <w:rStyle w:val="tlid-translation"/>
          <w:lang w:val="pl-PL"/>
        </w:rPr>
        <w:t xml:space="preserve"> twierdziły, że niewiele robią </w:t>
      </w:r>
      <w:r w:rsidR="00211E7E" w:rsidRPr="00D85880">
        <w:rPr>
          <w:rStyle w:val="tlid-translation"/>
          <w:lang w:val="pl-PL"/>
        </w:rPr>
        <w:t>podczas lekcji</w:t>
      </w:r>
      <w:r w:rsidR="00E21E22" w:rsidRPr="00D85880">
        <w:rPr>
          <w:rStyle w:val="tlid-translation"/>
          <w:lang w:val="pl-PL"/>
        </w:rPr>
        <w:t xml:space="preserve">. Młodzi ludzie w obu placówkach </w:t>
      </w:r>
      <w:r w:rsidR="00211E7E" w:rsidRPr="00D85880">
        <w:rPr>
          <w:rStyle w:val="tlid-translation"/>
          <w:lang w:val="pl-PL"/>
        </w:rPr>
        <w:t>mogli</w:t>
      </w:r>
      <w:r w:rsidR="00E21E22" w:rsidRPr="00D85880">
        <w:rPr>
          <w:rStyle w:val="tlid-translation"/>
          <w:lang w:val="pl-PL"/>
        </w:rPr>
        <w:t xml:space="preserve"> wykon</w:t>
      </w:r>
      <w:r w:rsidR="00211E7E" w:rsidRPr="00D85880">
        <w:rPr>
          <w:rStyle w:val="tlid-translation"/>
          <w:lang w:val="pl-PL"/>
        </w:rPr>
        <w:t xml:space="preserve">ywać pewne lekkie </w:t>
      </w:r>
      <w:r w:rsidR="00E21E22" w:rsidRPr="00D85880">
        <w:rPr>
          <w:rStyle w:val="tlid-translation"/>
          <w:lang w:val="pl-PL"/>
        </w:rPr>
        <w:t>prac</w:t>
      </w:r>
      <w:r w:rsidR="00211E7E" w:rsidRPr="00D85880">
        <w:rPr>
          <w:rStyle w:val="tlid-translation"/>
          <w:lang w:val="pl-PL"/>
        </w:rPr>
        <w:t>e</w:t>
      </w:r>
      <w:r w:rsidR="00E21E22" w:rsidRPr="00D85880">
        <w:rPr>
          <w:rStyle w:val="tlid-translation"/>
          <w:lang w:val="pl-PL"/>
        </w:rPr>
        <w:t xml:space="preserve"> taki</w:t>
      </w:r>
      <w:r w:rsidR="00211E7E" w:rsidRPr="00D85880">
        <w:rPr>
          <w:rStyle w:val="tlid-translation"/>
          <w:lang w:val="pl-PL"/>
        </w:rPr>
        <w:t>e</w:t>
      </w:r>
      <w:r w:rsidR="00E21E22" w:rsidRPr="00D85880">
        <w:rPr>
          <w:rStyle w:val="tlid-translation"/>
          <w:lang w:val="pl-PL"/>
        </w:rPr>
        <w:t xml:space="preserve"> jak sprzątanie, malowanie </w:t>
      </w:r>
      <w:r w:rsidR="00211E7E" w:rsidRPr="00D85880">
        <w:rPr>
          <w:rStyle w:val="tlid-translation"/>
          <w:lang w:val="pl-PL"/>
        </w:rPr>
        <w:t>czy</w:t>
      </w:r>
      <w:r w:rsidR="00E21E22" w:rsidRPr="00D85880">
        <w:rPr>
          <w:rStyle w:val="tlid-translation"/>
          <w:lang w:val="pl-PL"/>
        </w:rPr>
        <w:t xml:space="preserve"> prace plastyczne, co pozwoliło im </w:t>
      </w:r>
      <w:r w:rsidR="00211E7E" w:rsidRPr="00D85880">
        <w:rPr>
          <w:rStyle w:val="tlid-translation"/>
          <w:lang w:val="pl-PL"/>
        </w:rPr>
        <w:t>na drobny zarobek</w:t>
      </w:r>
      <w:r w:rsidR="00E21E22" w:rsidRPr="00D85880">
        <w:rPr>
          <w:rStyle w:val="tlid-translation"/>
          <w:lang w:val="pl-PL"/>
        </w:rPr>
        <w:t xml:space="preserve">. Delegacja </w:t>
      </w:r>
      <w:proofErr w:type="spellStart"/>
      <w:r w:rsidR="00211E7E" w:rsidRPr="00D85880">
        <w:rPr>
          <w:rStyle w:val="tlid-translation"/>
          <w:lang w:val="pl-PL"/>
        </w:rPr>
        <w:t>stwierdziłą</w:t>
      </w:r>
      <w:proofErr w:type="spellEnd"/>
      <w:r w:rsidR="00E21E22" w:rsidRPr="00D85880">
        <w:rPr>
          <w:rStyle w:val="tlid-translation"/>
          <w:lang w:val="pl-PL"/>
        </w:rPr>
        <w:t xml:space="preserve"> również, że incydenty </w:t>
      </w:r>
      <w:r w:rsidR="00211E7E" w:rsidRPr="00D85880">
        <w:rPr>
          <w:rStyle w:val="tlid-translation"/>
          <w:lang w:val="pl-PL"/>
        </w:rPr>
        <w:t xml:space="preserve">w placówkach, nawet niewielkie, są prawidłowo </w:t>
      </w:r>
      <w:r w:rsidR="00E21E22" w:rsidRPr="00D85880">
        <w:rPr>
          <w:rStyle w:val="tlid-translation"/>
          <w:lang w:val="pl-PL"/>
        </w:rPr>
        <w:t>rejestrowane</w:t>
      </w:r>
      <w:r w:rsidRPr="00D85880">
        <w:rPr>
          <w:lang w:val="pl-PL"/>
        </w:rPr>
        <w:t xml:space="preserve">. </w:t>
      </w:r>
    </w:p>
    <w:p w14:paraId="42C67ECB" w14:textId="13CB4828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lastRenderedPageBreak/>
        <w:t>124.</w:t>
      </w:r>
      <w:r w:rsidRPr="00D85880">
        <w:rPr>
          <w:lang w:val="pl-PL"/>
        </w:rPr>
        <w:tab/>
      </w:r>
      <w:r w:rsidR="00E21E22" w:rsidRPr="00D85880">
        <w:rPr>
          <w:rStyle w:val="tlid-translation"/>
          <w:b/>
          <w:lang w:val="pl-PL"/>
        </w:rPr>
        <w:t>Podkomitet zaleca</w:t>
      </w:r>
      <w:r w:rsidR="00211E7E" w:rsidRPr="00D85880">
        <w:rPr>
          <w:rStyle w:val="tlid-translation"/>
          <w:b/>
          <w:lang w:val="pl-PL"/>
        </w:rPr>
        <w:t xml:space="preserve"> </w:t>
      </w:r>
      <w:r w:rsidR="008F6373">
        <w:rPr>
          <w:rStyle w:val="tlid-translation"/>
          <w:b/>
          <w:lang w:val="pl-PL"/>
        </w:rPr>
        <w:t>P</w:t>
      </w:r>
      <w:r w:rsidR="00E21E22" w:rsidRPr="00D85880">
        <w:rPr>
          <w:rStyle w:val="tlid-translation"/>
          <w:b/>
          <w:lang w:val="pl-PL"/>
        </w:rPr>
        <w:t>aństw</w:t>
      </w:r>
      <w:r w:rsidR="00211E7E" w:rsidRPr="00D85880">
        <w:rPr>
          <w:rStyle w:val="tlid-translation"/>
          <w:b/>
          <w:lang w:val="pl-PL"/>
        </w:rPr>
        <w:t>u</w:t>
      </w:r>
      <w:r w:rsidR="00E21E22" w:rsidRPr="00D85880">
        <w:rPr>
          <w:rStyle w:val="tlid-translation"/>
          <w:b/>
          <w:lang w:val="pl-PL"/>
        </w:rPr>
        <w:t>-</w:t>
      </w:r>
      <w:r w:rsidR="008F6373">
        <w:rPr>
          <w:rStyle w:val="tlid-translation"/>
          <w:b/>
          <w:lang w:val="pl-PL"/>
        </w:rPr>
        <w:t>S</w:t>
      </w:r>
      <w:r w:rsidR="00E21E22" w:rsidRPr="00D85880">
        <w:rPr>
          <w:rStyle w:val="tlid-translation"/>
          <w:b/>
          <w:lang w:val="pl-PL"/>
        </w:rPr>
        <w:t>tron</w:t>
      </w:r>
      <w:r w:rsidR="00211E7E" w:rsidRPr="00D85880">
        <w:rPr>
          <w:rStyle w:val="tlid-translation"/>
          <w:b/>
          <w:lang w:val="pl-PL"/>
        </w:rPr>
        <w:t>ie</w:t>
      </w:r>
      <w:r w:rsidR="00E21E22" w:rsidRPr="00D85880">
        <w:rPr>
          <w:rStyle w:val="tlid-translation"/>
          <w:b/>
          <w:lang w:val="pl-PL"/>
        </w:rPr>
        <w:t xml:space="preserve"> zapewni</w:t>
      </w:r>
      <w:r w:rsidR="00211E7E" w:rsidRPr="00D85880">
        <w:rPr>
          <w:rStyle w:val="tlid-translation"/>
          <w:b/>
          <w:lang w:val="pl-PL"/>
        </w:rPr>
        <w:t>enie</w:t>
      </w:r>
      <w:r w:rsidR="00E21E22" w:rsidRPr="00D85880">
        <w:rPr>
          <w:rStyle w:val="tlid-translation"/>
          <w:b/>
          <w:lang w:val="pl-PL"/>
        </w:rPr>
        <w:t xml:space="preserve">, </w:t>
      </w:r>
      <w:r w:rsidR="00211E7E" w:rsidRPr="00D85880">
        <w:rPr>
          <w:rStyle w:val="tlid-translation"/>
          <w:b/>
          <w:lang w:val="pl-PL"/>
        </w:rPr>
        <w:t>aby</w:t>
      </w:r>
      <w:r w:rsidR="00E21E22" w:rsidRPr="00D85880">
        <w:rPr>
          <w:rStyle w:val="tlid-translation"/>
          <w:b/>
          <w:lang w:val="pl-PL"/>
        </w:rPr>
        <w:t xml:space="preserve"> zajęcia edukacyjne w zakładach poprawczych dla nieletnich podlega</w:t>
      </w:r>
      <w:r w:rsidR="00211E7E" w:rsidRPr="00D85880">
        <w:rPr>
          <w:rStyle w:val="tlid-translation"/>
          <w:b/>
          <w:lang w:val="pl-PL"/>
        </w:rPr>
        <w:t>ły</w:t>
      </w:r>
      <w:r w:rsidR="00E21E22" w:rsidRPr="00D85880">
        <w:rPr>
          <w:rStyle w:val="tlid-translation"/>
          <w:b/>
          <w:lang w:val="pl-PL"/>
        </w:rPr>
        <w:t xml:space="preserve"> takiej samej kontroli jakości jak zajęcia w </w:t>
      </w:r>
      <w:r w:rsidR="00211E7E" w:rsidRPr="00D85880">
        <w:rPr>
          <w:rStyle w:val="tlid-translation"/>
          <w:b/>
          <w:lang w:val="pl-PL"/>
        </w:rPr>
        <w:t>normalnym</w:t>
      </w:r>
      <w:r w:rsidR="00E21E22" w:rsidRPr="00D85880">
        <w:rPr>
          <w:rStyle w:val="tlid-translation"/>
          <w:b/>
          <w:lang w:val="pl-PL"/>
        </w:rPr>
        <w:t xml:space="preserve"> systemie edukacji</w:t>
      </w:r>
      <w:r w:rsidRPr="00D85880">
        <w:rPr>
          <w:b/>
          <w:bCs/>
          <w:lang w:val="pl-PL"/>
        </w:rPr>
        <w:t>.</w:t>
      </w:r>
      <w:r w:rsidR="00E21E22" w:rsidRPr="00D85880">
        <w:rPr>
          <w:b/>
          <w:bCs/>
          <w:lang w:val="pl-PL"/>
        </w:rPr>
        <w:t xml:space="preserve"> </w:t>
      </w:r>
    </w:p>
    <w:p w14:paraId="53FAFA0B" w14:textId="72570429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125.</w:t>
      </w:r>
      <w:r w:rsidRPr="00D85880">
        <w:rPr>
          <w:lang w:val="pl-PL"/>
        </w:rPr>
        <w:tab/>
      </w:r>
      <w:r w:rsidR="00E21E22" w:rsidRPr="00D85880">
        <w:rPr>
          <w:rStyle w:val="tlid-translation"/>
          <w:lang w:val="pl-PL"/>
        </w:rPr>
        <w:t xml:space="preserve">Podkomitet jest jednak zaniepokojony tym, że </w:t>
      </w:r>
      <w:r w:rsidR="00246ABC" w:rsidRPr="00D85880">
        <w:rPr>
          <w:rStyle w:val="tlid-translation"/>
          <w:lang w:val="pl-PL"/>
        </w:rPr>
        <w:t xml:space="preserve">w obu </w:t>
      </w:r>
      <w:r w:rsidR="00B55052" w:rsidRPr="00D85880">
        <w:rPr>
          <w:rStyle w:val="tlid-translation"/>
          <w:lang w:val="pl-PL"/>
        </w:rPr>
        <w:t>zakład</w:t>
      </w:r>
      <w:r w:rsidR="00246ABC" w:rsidRPr="00D85880">
        <w:rPr>
          <w:rStyle w:val="tlid-translation"/>
          <w:lang w:val="pl-PL"/>
        </w:rPr>
        <w:t>ach istnieją</w:t>
      </w:r>
      <w:r w:rsidR="001B7069">
        <w:rPr>
          <w:rStyle w:val="tlid-translation"/>
          <w:lang w:val="pl-PL"/>
        </w:rPr>
        <w:t xml:space="preserve"> izby izolacyjne</w:t>
      </w:r>
      <w:r w:rsidR="00E21E22" w:rsidRPr="00D85880">
        <w:rPr>
          <w:rStyle w:val="tlid-translation"/>
          <w:lang w:val="pl-PL"/>
        </w:rPr>
        <w:t xml:space="preserve">, które są nadal w użyciu, chociaż </w:t>
      </w:r>
      <w:r w:rsidR="00B55052" w:rsidRPr="00D85880">
        <w:rPr>
          <w:rStyle w:val="tlid-translation"/>
          <w:lang w:val="pl-PL"/>
        </w:rPr>
        <w:t xml:space="preserve">rzadko i przez krótki czas, co nie jest wpisywane </w:t>
      </w:r>
      <w:r w:rsidR="00E21E22" w:rsidRPr="00D85880">
        <w:rPr>
          <w:rStyle w:val="tlid-translation"/>
          <w:lang w:val="pl-PL"/>
        </w:rPr>
        <w:t xml:space="preserve">w rejestrze. W szczególności w </w:t>
      </w:r>
      <w:r w:rsidR="00B55052" w:rsidRPr="00D85880">
        <w:rPr>
          <w:rStyle w:val="tlid-translation"/>
          <w:lang w:val="pl-PL"/>
        </w:rPr>
        <w:t xml:space="preserve">zakładzie </w:t>
      </w:r>
      <w:r w:rsidR="00E21E22" w:rsidRPr="00D85880">
        <w:rPr>
          <w:rStyle w:val="tlid-translation"/>
          <w:lang w:val="pl-PL"/>
        </w:rPr>
        <w:t xml:space="preserve">w Sadowicach delegacja zauważyła rozdźwięk między oświadczeniami kierownictwa i samych młodych ludzi w odniesieniu do </w:t>
      </w:r>
      <w:r w:rsidR="00246ABC" w:rsidRPr="00D85880">
        <w:rPr>
          <w:rStyle w:val="tlid-translation"/>
          <w:lang w:val="pl-PL"/>
        </w:rPr>
        <w:t>czasu trwania</w:t>
      </w:r>
      <w:r w:rsidR="00E21E22" w:rsidRPr="00D85880">
        <w:rPr>
          <w:rStyle w:val="tlid-translation"/>
          <w:lang w:val="pl-PL"/>
        </w:rPr>
        <w:t xml:space="preserve"> </w:t>
      </w:r>
      <w:r w:rsidR="00246ABC" w:rsidRPr="00D85880">
        <w:rPr>
          <w:rStyle w:val="tlid-translation"/>
          <w:lang w:val="pl-PL"/>
        </w:rPr>
        <w:t>izolacji</w:t>
      </w:r>
      <w:r w:rsidRPr="00D85880">
        <w:rPr>
          <w:lang w:val="pl-PL"/>
        </w:rPr>
        <w:t xml:space="preserve">. </w:t>
      </w:r>
    </w:p>
    <w:p w14:paraId="5E574D6A" w14:textId="6A647CBA" w:rsidR="0033102A" w:rsidRPr="00D85880" w:rsidRDefault="0033102A" w:rsidP="000C2D33">
      <w:pPr>
        <w:pStyle w:val="SingleTxtG"/>
        <w:rPr>
          <w:b/>
          <w:bCs/>
          <w:lang w:val="pl-PL"/>
        </w:rPr>
      </w:pPr>
      <w:r w:rsidRPr="00D85880">
        <w:rPr>
          <w:lang w:val="pl-PL"/>
        </w:rPr>
        <w:t>126.</w:t>
      </w:r>
      <w:r w:rsidRPr="00D85880">
        <w:rPr>
          <w:lang w:val="pl-PL"/>
        </w:rPr>
        <w:tab/>
      </w:r>
      <w:r w:rsidR="00E21E22" w:rsidRPr="00D85880">
        <w:rPr>
          <w:rStyle w:val="tlid-translation"/>
          <w:b/>
          <w:lang w:val="pl-PL"/>
        </w:rPr>
        <w:t xml:space="preserve">W odniesieniu do zasady 45 </w:t>
      </w:r>
      <w:r w:rsidR="00B55052" w:rsidRPr="00D85880">
        <w:rPr>
          <w:rStyle w:val="tlid-translation"/>
          <w:b/>
          <w:lang w:val="pl-PL"/>
        </w:rPr>
        <w:t>Zasad</w:t>
      </w:r>
      <w:r w:rsidR="00E21E22" w:rsidRPr="00D85880">
        <w:rPr>
          <w:rStyle w:val="tlid-translation"/>
          <w:b/>
          <w:lang w:val="pl-PL"/>
        </w:rPr>
        <w:t xml:space="preserve"> Nelsona Mandeli i przepisu 67 </w:t>
      </w:r>
      <w:r w:rsidR="00B55052" w:rsidRPr="00D85880">
        <w:rPr>
          <w:rStyle w:val="tlid-translation"/>
          <w:b/>
          <w:lang w:val="pl-PL"/>
        </w:rPr>
        <w:t>Zasad</w:t>
      </w:r>
      <w:r w:rsidR="00E21E22" w:rsidRPr="00D85880">
        <w:rPr>
          <w:rStyle w:val="tlid-translation"/>
          <w:b/>
          <w:lang w:val="pl-PL"/>
        </w:rPr>
        <w:t xml:space="preserve"> ONZ dotyczących ochrony nieletnich pozbawionych wolności </w:t>
      </w:r>
      <w:r w:rsidR="008F6373">
        <w:rPr>
          <w:rStyle w:val="tlid-translation"/>
          <w:b/>
          <w:lang w:val="pl-PL"/>
        </w:rPr>
        <w:t>P</w:t>
      </w:r>
      <w:r w:rsidR="00E21E22" w:rsidRPr="00D85880">
        <w:rPr>
          <w:rStyle w:val="tlid-translation"/>
          <w:b/>
          <w:lang w:val="pl-PL"/>
        </w:rPr>
        <w:t xml:space="preserve">odkomitet zaleca, aby </w:t>
      </w:r>
      <w:r w:rsidR="008F6373">
        <w:rPr>
          <w:rStyle w:val="tlid-translation"/>
          <w:b/>
          <w:lang w:val="pl-PL"/>
        </w:rPr>
        <w:t>P</w:t>
      </w:r>
      <w:r w:rsidR="00E21E22" w:rsidRPr="00D85880">
        <w:rPr>
          <w:rStyle w:val="tlid-translation"/>
          <w:b/>
          <w:lang w:val="pl-PL"/>
        </w:rPr>
        <w:t>aństwo-</w:t>
      </w:r>
      <w:r w:rsidR="008F6373">
        <w:rPr>
          <w:rStyle w:val="tlid-translation"/>
          <w:b/>
          <w:lang w:val="pl-PL"/>
        </w:rPr>
        <w:t>S</w:t>
      </w:r>
      <w:r w:rsidR="00E21E22" w:rsidRPr="00D85880">
        <w:rPr>
          <w:rStyle w:val="tlid-translation"/>
          <w:b/>
          <w:lang w:val="pl-PL"/>
        </w:rPr>
        <w:t>trona zapewniło</w:t>
      </w:r>
      <w:r w:rsidR="00B55052" w:rsidRPr="00D85880">
        <w:rPr>
          <w:rStyle w:val="tlid-translation"/>
          <w:b/>
          <w:lang w:val="pl-PL"/>
        </w:rPr>
        <w:t xml:space="preserve"> </w:t>
      </w:r>
      <w:r w:rsidR="00457FB1" w:rsidRPr="00D85880">
        <w:rPr>
          <w:rStyle w:val="tlid-translation"/>
          <w:b/>
          <w:lang w:val="pl-PL"/>
        </w:rPr>
        <w:t>niestosowanie</w:t>
      </w:r>
      <w:r w:rsidR="00B55052" w:rsidRPr="00D85880">
        <w:rPr>
          <w:rStyle w:val="tlid-translation"/>
          <w:b/>
          <w:lang w:val="pl-PL"/>
        </w:rPr>
        <w:t xml:space="preserve"> </w:t>
      </w:r>
      <w:r w:rsidR="00246ABC" w:rsidRPr="00D85880">
        <w:rPr>
          <w:rStyle w:val="tlid-translation"/>
          <w:b/>
          <w:lang w:val="pl-PL"/>
        </w:rPr>
        <w:t>izolowania</w:t>
      </w:r>
      <w:r w:rsidR="00B55052" w:rsidRPr="00D85880">
        <w:rPr>
          <w:rStyle w:val="tlid-translation"/>
          <w:b/>
          <w:lang w:val="pl-PL"/>
        </w:rPr>
        <w:t xml:space="preserve"> d</w:t>
      </w:r>
      <w:r w:rsidR="00E21E22" w:rsidRPr="00D85880">
        <w:rPr>
          <w:rStyle w:val="tlid-translation"/>
          <w:b/>
          <w:lang w:val="pl-PL"/>
        </w:rPr>
        <w:t>zieci w wieku poniżej 18 lat, ponieważ stanowi to formę złego traktowania</w:t>
      </w:r>
      <w:r w:rsidRPr="00D85880">
        <w:rPr>
          <w:b/>
          <w:bCs/>
          <w:lang w:val="pl-PL"/>
        </w:rPr>
        <w:t>.</w:t>
      </w:r>
      <w:r w:rsidR="00921217" w:rsidRPr="00D85880">
        <w:rPr>
          <w:b/>
          <w:bCs/>
          <w:lang w:val="pl-PL"/>
        </w:rPr>
        <w:t xml:space="preserve"> </w:t>
      </w:r>
    </w:p>
    <w:p w14:paraId="5641B80B" w14:textId="66E5A528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127.</w:t>
      </w:r>
      <w:r w:rsidRPr="00D85880">
        <w:rPr>
          <w:lang w:val="pl-PL"/>
        </w:rPr>
        <w:tab/>
      </w:r>
      <w:r w:rsidR="00E21E22" w:rsidRPr="00D85880">
        <w:rPr>
          <w:rStyle w:val="tlid-translation"/>
          <w:lang w:val="pl-PL"/>
        </w:rPr>
        <w:t xml:space="preserve">Podkomitet jest ponadto zaniepokojony tym, że </w:t>
      </w:r>
      <w:r w:rsidR="00497FA3" w:rsidRPr="00D85880">
        <w:rPr>
          <w:rStyle w:val="tlid-translation"/>
          <w:lang w:val="pl-PL"/>
        </w:rPr>
        <w:t>wychowawcy</w:t>
      </w:r>
      <w:r w:rsidR="00E21E22" w:rsidRPr="00D85880">
        <w:rPr>
          <w:rStyle w:val="tlid-translation"/>
          <w:lang w:val="pl-PL"/>
        </w:rPr>
        <w:t xml:space="preserve"> regularnie nadzorują rozmowy telefoniczne wykonywane przez młodych ludzi w tych </w:t>
      </w:r>
      <w:r w:rsidR="00497FA3" w:rsidRPr="00D85880">
        <w:rPr>
          <w:rStyle w:val="tlid-translation"/>
          <w:lang w:val="pl-PL"/>
        </w:rPr>
        <w:t>zakładach</w:t>
      </w:r>
      <w:r w:rsidRPr="00D85880">
        <w:rPr>
          <w:lang w:val="pl-PL"/>
        </w:rPr>
        <w:t>.</w:t>
      </w:r>
      <w:r w:rsidR="00E21E22" w:rsidRPr="00D85880">
        <w:rPr>
          <w:lang w:val="pl-PL"/>
        </w:rPr>
        <w:t xml:space="preserve"> </w:t>
      </w:r>
    </w:p>
    <w:p w14:paraId="323E6459" w14:textId="58D07713" w:rsidR="0033102A" w:rsidRPr="00D85880" w:rsidRDefault="0033102A" w:rsidP="000C2D33">
      <w:pPr>
        <w:pStyle w:val="SingleTxtG"/>
        <w:rPr>
          <w:b/>
          <w:bCs/>
          <w:lang w:val="pl-PL"/>
        </w:rPr>
      </w:pPr>
      <w:r w:rsidRPr="00D85880">
        <w:rPr>
          <w:lang w:val="pl-PL"/>
        </w:rPr>
        <w:t>128.</w:t>
      </w:r>
      <w:r w:rsidRPr="00D85880">
        <w:rPr>
          <w:lang w:val="pl-PL"/>
        </w:rPr>
        <w:tab/>
      </w:r>
      <w:r w:rsidR="00E21E22" w:rsidRPr="00D85880">
        <w:rPr>
          <w:rStyle w:val="tlid-translation"/>
          <w:b/>
          <w:lang w:val="pl-PL"/>
        </w:rPr>
        <w:t xml:space="preserve">Podkomitet zaleca, aby </w:t>
      </w:r>
      <w:r w:rsidR="008F6373">
        <w:rPr>
          <w:rStyle w:val="tlid-translation"/>
          <w:b/>
          <w:lang w:val="pl-PL"/>
        </w:rPr>
        <w:t>P</w:t>
      </w:r>
      <w:r w:rsidR="00E21E22" w:rsidRPr="00D85880">
        <w:rPr>
          <w:rStyle w:val="tlid-translation"/>
          <w:b/>
          <w:lang w:val="pl-PL"/>
        </w:rPr>
        <w:t>aństwo-</w:t>
      </w:r>
      <w:r w:rsidR="008F6373">
        <w:rPr>
          <w:rStyle w:val="tlid-translation"/>
          <w:b/>
          <w:lang w:val="pl-PL"/>
        </w:rPr>
        <w:t>S</w:t>
      </w:r>
      <w:r w:rsidR="00E21E22" w:rsidRPr="00D85880">
        <w:rPr>
          <w:rStyle w:val="tlid-translation"/>
          <w:b/>
          <w:lang w:val="pl-PL"/>
        </w:rPr>
        <w:t xml:space="preserve">trona zapewniło dzieciom i młodocianym umieszczonym w zakładach poprawczych </w:t>
      </w:r>
      <w:r w:rsidR="00497FA3" w:rsidRPr="00D85880">
        <w:rPr>
          <w:rStyle w:val="tlid-translation"/>
          <w:b/>
          <w:lang w:val="pl-PL"/>
        </w:rPr>
        <w:t xml:space="preserve">dla </w:t>
      </w:r>
      <w:r w:rsidR="00E21E22" w:rsidRPr="00D85880">
        <w:rPr>
          <w:rStyle w:val="tlid-translation"/>
          <w:b/>
          <w:lang w:val="pl-PL"/>
        </w:rPr>
        <w:t>nieletnich prawo do prywatności przy utrzymywaniu kontaktu ze światem zewnętrznym</w:t>
      </w:r>
      <w:r w:rsidRPr="00D85880">
        <w:rPr>
          <w:b/>
          <w:bCs/>
          <w:lang w:val="pl-PL"/>
        </w:rPr>
        <w:t>.</w:t>
      </w:r>
      <w:r w:rsidR="00E21E22" w:rsidRPr="00D85880">
        <w:rPr>
          <w:b/>
          <w:bCs/>
          <w:lang w:val="pl-PL"/>
        </w:rPr>
        <w:t xml:space="preserve"> </w:t>
      </w:r>
    </w:p>
    <w:p w14:paraId="1E9C88D2" w14:textId="728FD896" w:rsidR="0033102A" w:rsidRPr="00D85880" w:rsidRDefault="0033102A" w:rsidP="00EC292F">
      <w:pPr>
        <w:pStyle w:val="H23G"/>
        <w:rPr>
          <w:lang w:val="pl-PL"/>
        </w:rPr>
      </w:pPr>
      <w:r w:rsidRPr="00D85880">
        <w:rPr>
          <w:lang w:val="pl-PL"/>
        </w:rPr>
        <w:tab/>
        <w:t>3.</w:t>
      </w:r>
      <w:r w:rsidRPr="00D85880">
        <w:rPr>
          <w:lang w:val="pl-PL"/>
        </w:rPr>
        <w:tab/>
      </w:r>
      <w:r w:rsidR="00246ABC" w:rsidRPr="00D85880">
        <w:rPr>
          <w:lang w:val="pl-PL"/>
        </w:rPr>
        <w:t>Ośrodki</w:t>
      </w:r>
      <w:r w:rsidR="0069593F" w:rsidRPr="00D85880">
        <w:rPr>
          <w:lang w:val="pl-PL"/>
        </w:rPr>
        <w:t xml:space="preserve"> </w:t>
      </w:r>
      <w:r w:rsidR="00497FA3" w:rsidRPr="00D85880">
        <w:rPr>
          <w:lang w:val="pl-PL"/>
        </w:rPr>
        <w:t>psychiatryczne</w:t>
      </w:r>
      <w:r w:rsidR="0069593F" w:rsidRPr="00D85880">
        <w:rPr>
          <w:lang w:val="pl-PL"/>
        </w:rPr>
        <w:t xml:space="preserve"> dla nieletnich </w:t>
      </w:r>
    </w:p>
    <w:p w14:paraId="763995A3" w14:textId="4EC2F8DA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129.</w:t>
      </w:r>
      <w:r w:rsidRPr="00D85880">
        <w:rPr>
          <w:lang w:val="pl-PL"/>
        </w:rPr>
        <w:tab/>
      </w:r>
      <w:r w:rsidR="0069593F" w:rsidRPr="00D85880">
        <w:rPr>
          <w:rStyle w:val="tlid-translation"/>
          <w:lang w:val="pl-PL"/>
        </w:rPr>
        <w:t xml:space="preserve">Delegacja </w:t>
      </w:r>
      <w:r w:rsidR="00497FA3" w:rsidRPr="00D85880">
        <w:rPr>
          <w:rStyle w:val="tlid-translation"/>
          <w:lang w:val="pl-PL"/>
        </w:rPr>
        <w:t xml:space="preserve">przeprowadziła wizytację dwóch </w:t>
      </w:r>
      <w:r w:rsidR="00C4774E" w:rsidRPr="00D85880">
        <w:rPr>
          <w:rStyle w:val="tlid-translation"/>
          <w:lang w:val="pl-PL"/>
        </w:rPr>
        <w:t>ośrodków</w:t>
      </w:r>
      <w:r w:rsidR="0069593F" w:rsidRPr="00D85880">
        <w:rPr>
          <w:rStyle w:val="tlid-translation"/>
          <w:lang w:val="pl-PL"/>
        </w:rPr>
        <w:t xml:space="preserve"> psychiatryczn</w:t>
      </w:r>
      <w:r w:rsidR="00497FA3" w:rsidRPr="00D85880">
        <w:rPr>
          <w:rStyle w:val="tlid-translation"/>
          <w:lang w:val="pl-PL"/>
        </w:rPr>
        <w:t>ych</w:t>
      </w:r>
      <w:r w:rsidR="0069593F" w:rsidRPr="00D85880">
        <w:rPr>
          <w:rStyle w:val="tlid-translation"/>
          <w:lang w:val="pl-PL"/>
        </w:rPr>
        <w:t xml:space="preserve"> </w:t>
      </w:r>
      <w:r w:rsidR="00497FA3" w:rsidRPr="00D85880">
        <w:rPr>
          <w:rStyle w:val="tlid-translation"/>
          <w:lang w:val="pl-PL"/>
        </w:rPr>
        <w:t xml:space="preserve">zajmujących </w:t>
      </w:r>
      <w:r w:rsidR="0069593F" w:rsidRPr="00D85880">
        <w:rPr>
          <w:rStyle w:val="tlid-translation"/>
          <w:lang w:val="pl-PL"/>
        </w:rPr>
        <w:t>się nieletni</w:t>
      </w:r>
      <w:r w:rsidR="00497FA3" w:rsidRPr="00D85880">
        <w:rPr>
          <w:rStyle w:val="tlid-translation"/>
          <w:lang w:val="pl-PL"/>
        </w:rPr>
        <w:t>mi,</w:t>
      </w:r>
      <w:r w:rsidR="0069593F" w:rsidRPr="00D85880">
        <w:rPr>
          <w:rStyle w:val="tlid-translation"/>
          <w:lang w:val="pl-PL"/>
        </w:rPr>
        <w:t xml:space="preserve"> prowadzon</w:t>
      </w:r>
      <w:r w:rsidR="00497FA3" w:rsidRPr="00D85880">
        <w:rPr>
          <w:rStyle w:val="tlid-translation"/>
          <w:lang w:val="pl-PL"/>
        </w:rPr>
        <w:t>ych</w:t>
      </w:r>
      <w:r w:rsidR="0069593F" w:rsidRPr="00D85880">
        <w:rPr>
          <w:rStyle w:val="tlid-translation"/>
          <w:lang w:val="pl-PL"/>
        </w:rPr>
        <w:t xml:space="preserve"> przez Ministerstwo Zdrowia</w:t>
      </w:r>
      <w:r w:rsidR="00497FA3" w:rsidRPr="00D85880">
        <w:rPr>
          <w:rStyle w:val="tlid-translation"/>
          <w:lang w:val="pl-PL"/>
        </w:rPr>
        <w:t xml:space="preserve">: </w:t>
      </w:r>
      <w:r w:rsidR="0069593F" w:rsidRPr="00D85880">
        <w:rPr>
          <w:rStyle w:val="tlid-translation"/>
          <w:lang w:val="pl-PL"/>
        </w:rPr>
        <w:t xml:space="preserve">w Warszawie </w:t>
      </w:r>
      <w:r w:rsidR="00497FA3" w:rsidRPr="00D85880">
        <w:rPr>
          <w:rStyle w:val="tlid-translation"/>
          <w:lang w:val="pl-PL"/>
        </w:rPr>
        <w:t>oraz</w:t>
      </w:r>
      <w:r w:rsidR="0069593F" w:rsidRPr="00D85880">
        <w:rPr>
          <w:rStyle w:val="tlid-translation"/>
          <w:lang w:val="pl-PL"/>
        </w:rPr>
        <w:t xml:space="preserve"> w Garwolinie. </w:t>
      </w:r>
      <w:r w:rsidR="00497FA3" w:rsidRPr="00D85880">
        <w:rPr>
          <w:rStyle w:val="tlid-translation"/>
          <w:lang w:val="pl-PL"/>
        </w:rPr>
        <w:t>Drug</w:t>
      </w:r>
      <w:r w:rsidR="00C4774E" w:rsidRPr="00D85880">
        <w:rPr>
          <w:rStyle w:val="tlid-translation"/>
          <w:lang w:val="pl-PL"/>
        </w:rPr>
        <w:t>i</w:t>
      </w:r>
      <w:r w:rsidR="00497FA3" w:rsidRPr="00D85880">
        <w:rPr>
          <w:rStyle w:val="tlid-translation"/>
          <w:lang w:val="pl-PL"/>
        </w:rPr>
        <w:t xml:space="preserve"> z nich to ośrodek psychiatrii sądowej dla nieletnich, w którym umieszczani są podopieczni z innych </w:t>
      </w:r>
      <w:r w:rsidR="008F6373">
        <w:rPr>
          <w:rStyle w:val="tlid-translation"/>
          <w:lang w:val="pl-PL"/>
        </w:rPr>
        <w:t>placówek</w:t>
      </w:r>
      <w:r w:rsidR="00497FA3" w:rsidRPr="00D85880">
        <w:rPr>
          <w:rStyle w:val="tlid-translation"/>
          <w:lang w:val="pl-PL"/>
        </w:rPr>
        <w:t xml:space="preserve"> </w:t>
      </w:r>
      <w:r w:rsidR="0069593F" w:rsidRPr="00D85880">
        <w:rPr>
          <w:rStyle w:val="tlid-translation"/>
          <w:lang w:val="pl-PL"/>
        </w:rPr>
        <w:t xml:space="preserve">dla nieletnich, </w:t>
      </w:r>
      <w:r w:rsidR="00497FA3" w:rsidRPr="00D85880">
        <w:rPr>
          <w:rStyle w:val="tlid-translation"/>
          <w:lang w:val="pl-PL"/>
        </w:rPr>
        <w:t xml:space="preserve">którzy zostali uznani za </w:t>
      </w:r>
      <w:r w:rsidR="0069593F" w:rsidRPr="00D85880">
        <w:rPr>
          <w:rStyle w:val="tlid-translation"/>
          <w:lang w:val="pl-PL"/>
        </w:rPr>
        <w:t>agresywn</w:t>
      </w:r>
      <w:r w:rsidR="00497FA3" w:rsidRPr="00D85880">
        <w:rPr>
          <w:rStyle w:val="tlid-translation"/>
          <w:lang w:val="pl-PL"/>
        </w:rPr>
        <w:t>ych</w:t>
      </w:r>
      <w:r w:rsidR="0069593F" w:rsidRPr="00D85880">
        <w:rPr>
          <w:rStyle w:val="tlid-translation"/>
          <w:lang w:val="pl-PL"/>
        </w:rPr>
        <w:t xml:space="preserve"> lub stanowiąc</w:t>
      </w:r>
      <w:r w:rsidR="00497FA3" w:rsidRPr="00D85880">
        <w:rPr>
          <w:rStyle w:val="tlid-translation"/>
          <w:lang w:val="pl-PL"/>
        </w:rPr>
        <w:t>ych</w:t>
      </w:r>
      <w:r w:rsidR="0069593F" w:rsidRPr="00D85880">
        <w:rPr>
          <w:rStyle w:val="tlid-translation"/>
          <w:lang w:val="pl-PL"/>
        </w:rPr>
        <w:t xml:space="preserve"> zagrożenie. Oba </w:t>
      </w:r>
      <w:r w:rsidR="00497FA3" w:rsidRPr="00D85880">
        <w:rPr>
          <w:rStyle w:val="tlid-translation"/>
          <w:lang w:val="pl-PL"/>
        </w:rPr>
        <w:t>ośrodki</w:t>
      </w:r>
      <w:r w:rsidR="0069593F" w:rsidRPr="00D85880">
        <w:rPr>
          <w:rStyle w:val="tlid-translation"/>
          <w:lang w:val="pl-PL"/>
        </w:rPr>
        <w:t xml:space="preserve"> są dobrze wyposażone</w:t>
      </w:r>
      <w:r w:rsidR="00C4774E" w:rsidRPr="00D85880">
        <w:rPr>
          <w:rStyle w:val="tlid-translation"/>
          <w:lang w:val="pl-PL"/>
        </w:rPr>
        <w:t xml:space="preserve"> i</w:t>
      </w:r>
      <w:r w:rsidR="0069593F" w:rsidRPr="00D85880">
        <w:rPr>
          <w:rStyle w:val="tlid-translation"/>
          <w:lang w:val="pl-PL"/>
        </w:rPr>
        <w:t xml:space="preserve"> </w:t>
      </w:r>
      <w:r w:rsidR="00497FA3" w:rsidRPr="00D85880">
        <w:rPr>
          <w:rStyle w:val="tlid-translation"/>
          <w:lang w:val="pl-PL"/>
        </w:rPr>
        <w:t>mają zaangażowanych</w:t>
      </w:r>
      <w:r w:rsidR="00C4774E" w:rsidRPr="00D85880">
        <w:rPr>
          <w:rStyle w:val="tlid-translation"/>
          <w:lang w:val="pl-PL"/>
        </w:rPr>
        <w:t>,</w:t>
      </w:r>
      <w:r w:rsidR="0069593F" w:rsidRPr="00D85880">
        <w:rPr>
          <w:rStyle w:val="tlid-translation"/>
          <w:lang w:val="pl-PL"/>
        </w:rPr>
        <w:t xml:space="preserve"> profesjonalny</w:t>
      </w:r>
      <w:r w:rsidR="00497FA3" w:rsidRPr="00D85880">
        <w:rPr>
          <w:rStyle w:val="tlid-translation"/>
          <w:lang w:val="pl-PL"/>
        </w:rPr>
        <w:t>ch pracowników</w:t>
      </w:r>
      <w:r w:rsidR="0069593F" w:rsidRPr="00D85880">
        <w:rPr>
          <w:rStyle w:val="tlid-translation"/>
          <w:lang w:val="pl-PL"/>
        </w:rPr>
        <w:t xml:space="preserve">. Warunki </w:t>
      </w:r>
      <w:r w:rsidR="009E39E5">
        <w:rPr>
          <w:rStyle w:val="tlid-translation"/>
          <w:lang w:val="pl-PL"/>
        </w:rPr>
        <w:t>bytowe</w:t>
      </w:r>
      <w:r w:rsidR="0069593F" w:rsidRPr="00D85880">
        <w:rPr>
          <w:rStyle w:val="tlid-translation"/>
          <w:lang w:val="pl-PL"/>
        </w:rPr>
        <w:t xml:space="preserve"> są odpowiednie</w:t>
      </w:r>
      <w:r w:rsidRPr="00D85880">
        <w:rPr>
          <w:lang w:val="pl-PL"/>
        </w:rPr>
        <w:t xml:space="preserve">. </w:t>
      </w:r>
    </w:p>
    <w:p w14:paraId="1A2E74A5" w14:textId="418AB061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130.</w:t>
      </w:r>
      <w:r w:rsidRPr="00D85880">
        <w:rPr>
          <w:lang w:val="pl-PL"/>
        </w:rPr>
        <w:tab/>
      </w:r>
      <w:r w:rsidR="0069593F" w:rsidRPr="00D85880">
        <w:rPr>
          <w:rStyle w:val="tlid-translation"/>
          <w:lang w:val="pl-PL"/>
        </w:rPr>
        <w:t xml:space="preserve">Delegacja </w:t>
      </w:r>
      <w:r w:rsidR="00C4774E" w:rsidRPr="00D85880">
        <w:rPr>
          <w:rStyle w:val="tlid-translation"/>
          <w:lang w:val="pl-PL"/>
        </w:rPr>
        <w:t>odnotowała</w:t>
      </w:r>
      <w:r w:rsidR="0069593F" w:rsidRPr="00D85880">
        <w:rPr>
          <w:rStyle w:val="tlid-translation"/>
          <w:lang w:val="pl-PL"/>
        </w:rPr>
        <w:t xml:space="preserve">, że </w:t>
      </w:r>
      <w:r w:rsidR="00C4774E" w:rsidRPr="00D85880">
        <w:rPr>
          <w:rStyle w:val="tlid-translation"/>
          <w:lang w:val="pl-PL"/>
        </w:rPr>
        <w:t>w obu ośrodkach istnieje możliwość stosowania</w:t>
      </w:r>
      <w:r w:rsidR="00BB1EE4" w:rsidRPr="00D85880">
        <w:rPr>
          <w:rStyle w:val="tlid-translation"/>
          <w:lang w:val="pl-PL"/>
        </w:rPr>
        <w:t xml:space="preserve"> </w:t>
      </w:r>
      <w:r w:rsidR="0069593F" w:rsidRPr="00D85880">
        <w:rPr>
          <w:rStyle w:val="tlid-translation"/>
          <w:lang w:val="pl-PL"/>
        </w:rPr>
        <w:t>mechaniczn</w:t>
      </w:r>
      <w:r w:rsidR="00C4774E" w:rsidRPr="00D85880">
        <w:rPr>
          <w:rStyle w:val="tlid-translation"/>
          <w:lang w:val="pl-PL"/>
        </w:rPr>
        <w:t>ych</w:t>
      </w:r>
      <w:r w:rsidR="0069593F" w:rsidRPr="00D85880">
        <w:rPr>
          <w:rStyle w:val="tlid-translation"/>
          <w:lang w:val="pl-PL"/>
        </w:rPr>
        <w:t xml:space="preserve"> (pasy i kaftany bezpieczeństwa) oraz chemiczn</w:t>
      </w:r>
      <w:r w:rsidR="00C4774E" w:rsidRPr="00D85880">
        <w:rPr>
          <w:rStyle w:val="tlid-translation"/>
          <w:lang w:val="pl-PL"/>
        </w:rPr>
        <w:t>ych</w:t>
      </w:r>
      <w:r w:rsidR="00807E36">
        <w:rPr>
          <w:rStyle w:val="tlid-translation"/>
          <w:lang w:val="pl-PL"/>
        </w:rPr>
        <w:t xml:space="preserve"> środków przymusu bezpośredniego</w:t>
      </w:r>
      <w:r w:rsidR="00C4774E" w:rsidRPr="00D85880">
        <w:rPr>
          <w:rStyle w:val="tlid-translation"/>
          <w:lang w:val="pl-PL"/>
        </w:rPr>
        <w:t xml:space="preserve">. </w:t>
      </w:r>
      <w:r w:rsidR="005F4718" w:rsidRPr="00D85880">
        <w:rPr>
          <w:rStyle w:val="tlid-translation"/>
          <w:lang w:val="pl-PL"/>
        </w:rPr>
        <w:t xml:space="preserve">W ośrodku </w:t>
      </w:r>
      <w:r w:rsidR="0069593F" w:rsidRPr="00D85880">
        <w:rPr>
          <w:rStyle w:val="tlid-translation"/>
          <w:lang w:val="pl-PL"/>
        </w:rPr>
        <w:t xml:space="preserve">Garwolinie delegacja zauważyła, że takie środki </w:t>
      </w:r>
      <w:r w:rsidR="005F4718" w:rsidRPr="00D85880">
        <w:rPr>
          <w:rStyle w:val="tlid-translation"/>
          <w:lang w:val="pl-PL"/>
        </w:rPr>
        <w:t>są</w:t>
      </w:r>
      <w:r w:rsidR="0069593F" w:rsidRPr="00D85880">
        <w:rPr>
          <w:rStyle w:val="tlid-translation"/>
          <w:lang w:val="pl-PL"/>
        </w:rPr>
        <w:t xml:space="preserve"> często stosowane</w:t>
      </w:r>
      <w:r w:rsidR="00B44409" w:rsidRPr="00D85880">
        <w:rPr>
          <w:rStyle w:val="tlid-translation"/>
          <w:lang w:val="pl-PL"/>
        </w:rPr>
        <w:t xml:space="preserve"> i jest to </w:t>
      </w:r>
      <w:r w:rsidR="005F4718" w:rsidRPr="00D85880">
        <w:rPr>
          <w:rStyle w:val="tlid-translation"/>
          <w:lang w:val="pl-PL"/>
        </w:rPr>
        <w:t xml:space="preserve">starannie rejestrowane. </w:t>
      </w:r>
      <w:r w:rsidR="0069593F" w:rsidRPr="00D85880">
        <w:rPr>
          <w:rStyle w:val="tlid-translation"/>
          <w:lang w:val="pl-PL"/>
        </w:rPr>
        <w:t xml:space="preserve">Z </w:t>
      </w:r>
      <w:r w:rsidR="005F4718" w:rsidRPr="00D85880">
        <w:rPr>
          <w:rStyle w:val="tlid-translation"/>
          <w:lang w:val="pl-PL"/>
        </w:rPr>
        <w:t>kolei ośrodek</w:t>
      </w:r>
      <w:r w:rsidR="0069593F" w:rsidRPr="00D85880">
        <w:rPr>
          <w:rStyle w:val="tlid-translation"/>
          <w:lang w:val="pl-PL"/>
        </w:rPr>
        <w:t xml:space="preserve"> w Warszawie nie </w:t>
      </w:r>
      <w:r w:rsidR="005F4718" w:rsidRPr="00D85880">
        <w:rPr>
          <w:rStyle w:val="tlid-translation"/>
          <w:lang w:val="pl-PL"/>
        </w:rPr>
        <w:t>prowadzi</w:t>
      </w:r>
      <w:r w:rsidR="0069593F" w:rsidRPr="00D85880">
        <w:rPr>
          <w:rStyle w:val="tlid-translation"/>
          <w:lang w:val="pl-PL"/>
        </w:rPr>
        <w:t xml:space="preserve"> rejestru </w:t>
      </w:r>
      <w:r w:rsidR="005F4718" w:rsidRPr="00D85880">
        <w:rPr>
          <w:rStyle w:val="tlid-translation"/>
          <w:lang w:val="pl-PL"/>
        </w:rPr>
        <w:t>stosowania</w:t>
      </w:r>
      <w:r w:rsidR="00807E36">
        <w:rPr>
          <w:rStyle w:val="tlid-translation"/>
          <w:lang w:val="pl-PL"/>
        </w:rPr>
        <w:t xml:space="preserve"> przymusu</w:t>
      </w:r>
      <w:r w:rsidR="0069593F" w:rsidRPr="00D85880">
        <w:rPr>
          <w:rStyle w:val="tlid-translation"/>
          <w:lang w:val="pl-PL"/>
        </w:rPr>
        <w:t xml:space="preserve">. W </w:t>
      </w:r>
      <w:r w:rsidR="005F4718" w:rsidRPr="00D85880">
        <w:rPr>
          <w:rStyle w:val="tlid-translation"/>
          <w:lang w:val="pl-PL"/>
        </w:rPr>
        <w:t xml:space="preserve">drugim z ośrodków przyznano, </w:t>
      </w:r>
      <w:r w:rsidR="0069593F" w:rsidRPr="00D85880">
        <w:rPr>
          <w:rStyle w:val="tlid-translation"/>
          <w:lang w:val="pl-PL"/>
        </w:rPr>
        <w:t xml:space="preserve">że pacjent, który nie wyraża zgody na leczenie może być </w:t>
      </w:r>
      <w:r w:rsidR="005F4718" w:rsidRPr="00D85880">
        <w:rPr>
          <w:rStyle w:val="tlid-translation"/>
          <w:lang w:val="pl-PL"/>
        </w:rPr>
        <w:t xml:space="preserve">poddany obserwacji </w:t>
      </w:r>
      <w:r w:rsidR="0069593F" w:rsidRPr="00D85880">
        <w:rPr>
          <w:rStyle w:val="tlid-translation"/>
          <w:lang w:val="pl-PL"/>
        </w:rPr>
        <w:t xml:space="preserve">bez </w:t>
      </w:r>
      <w:r w:rsidR="005F4718" w:rsidRPr="00D85880">
        <w:rPr>
          <w:rStyle w:val="tlid-translation"/>
          <w:lang w:val="pl-PL"/>
        </w:rPr>
        <w:t>stosowania terapii przez okres do 10 dni. D</w:t>
      </w:r>
      <w:r w:rsidR="0069593F" w:rsidRPr="00D85880">
        <w:rPr>
          <w:rStyle w:val="tlid-translation"/>
          <w:lang w:val="pl-PL"/>
        </w:rPr>
        <w:t xml:space="preserve">elegacja </w:t>
      </w:r>
      <w:r w:rsidR="00B44409" w:rsidRPr="00D85880">
        <w:rPr>
          <w:rStyle w:val="tlid-translation"/>
          <w:lang w:val="pl-PL"/>
        </w:rPr>
        <w:t>odnotowała</w:t>
      </w:r>
      <w:r w:rsidR="0069593F" w:rsidRPr="00D85880">
        <w:rPr>
          <w:rStyle w:val="tlid-translation"/>
          <w:lang w:val="pl-PL"/>
        </w:rPr>
        <w:t xml:space="preserve"> jednak</w:t>
      </w:r>
      <w:r w:rsidR="005F4718" w:rsidRPr="00D85880">
        <w:rPr>
          <w:rStyle w:val="tlid-translation"/>
          <w:lang w:val="pl-PL"/>
        </w:rPr>
        <w:t xml:space="preserve"> brak </w:t>
      </w:r>
      <w:r w:rsidR="0069593F" w:rsidRPr="00D85880">
        <w:rPr>
          <w:rStyle w:val="tlid-translation"/>
          <w:lang w:val="pl-PL"/>
        </w:rPr>
        <w:t>systemu rejestrowania</w:t>
      </w:r>
      <w:r w:rsidR="005F4718" w:rsidRPr="00D85880">
        <w:rPr>
          <w:rStyle w:val="tlid-translation"/>
          <w:lang w:val="pl-PL"/>
        </w:rPr>
        <w:t xml:space="preserve"> zgód pacjentów na </w:t>
      </w:r>
      <w:r w:rsidR="0069593F" w:rsidRPr="00D85880">
        <w:rPr>
          <w:rStyle w:val="tlid-translation"/>
          <w:lang w:val="pl-PL"/>
        </w:rPr>
        <w:t>zastosowan</w:t>
      </w:r>
      <w:r w:rsidR="005F4718" w:rsidRPr="00D85880">
        <w:rPr>
          <w:rStyle w:val="tlid-translation"/>
          <w:lang w:val="pl-PL"/>
        </w:rPr>
        <w:t>ie</w:t>
      </w:r>
      <w:r w:rsidR="0069593F" w:rsidRPr="00D85880">
        <w:rPr>
          <w:rStyle w:val="tlid-translation"/>
          <w:lang w:val="pl-PL"/>
        </w:rPr>
        <w:t xml:space="preserve"> leczeni</w:t>
      </w:r>
      <w:r w:rsidR="005F4718" w:rsidRPr="00D85880">
        <w:rPr>
          <w:rStyle w:val="tlid-translation"/>
          <w:lang w:val="pl-PL"/>
        </w:rPr>
        <w:t>a</w:t>
      </w:r>
      <w:r w:rsidRPr="00D85880">
        <w:rPr>
          <w:lang w:val="pl-PL"/>
        </w:rPr>
        <w:t>.</w:t>
      </w:r>
      <w:r w:rsidR="0069593F" w:rsidRPr="00D85880">
        <w:rPr>
          <w:lang w:val="pl-PL"/>
        </w:rPr>
        <w:t xml:space="preserve"> </w:t>
      </w:r>
    </w:p>
    <w:p w14:paraId="033D9D1C" w14:textId="24A45E9D" w:rsidR="0033102A" w:rsidRPr="00D85880" w:rsidRDefault="0033102A" w:rsidP="000C2D33">
      <w:pPr>
        <w:pStyle w:val="SingleTxtG"/>
        <w:rPr>
          <w:b/>
          <w:bCs/>
          <w:lang w:val="pl-PL"/>
        </w:rPr>
      </w:pPr>
      <w:r w:rsidRPr="00D85880">
        <w:rPr>
          <w:lang w:val="pl-PL"/>
        </w:rPr>
        <w:t>131.</w:t>
      </w:r>
      <w:r w:rsidRPr="00D85880">
        <w:rPr>
          <w:lang w:val="pl-PL"/>
        </w:rPr>
        <w:tab/>
      </w:r>
      <w:r w:rsidR="0069593F" w:rsidRPr="00D85880">
        <w:rPr>
          <w:rStyle w:val="tlid-translation"/>
          <w:b/>
          <w:lang w:val="pl-PL"/>
        </w:rPr>
        <w:t xml:space="preserve">Podkomitet zaleca, aby </w:t>
      </w:r>
      <w:r w:rsidR="008F6373">
        <w:rPr>
          <w:rStyle w:val="tlid-translation"/>
          <w:b/>
          <w:lang w:val="pl-PL"/>
        </w:rPr>
        <w:t>P</w:t>
      </w:r>
      <w:r w:rsidR="0069593F" w:rsidRPr="00D85880">
        <w:rPr>
          <w:rStyle w:val="tlid-translation"/>
          <w:b/>
          <w:lang w:val="pl-PL"/>
        </w:rPr>
        <w:t>aństwo-</w:t>
      </w:r>
      <w:r w:rsidR="008F6373">
        <w:rPr>
          <w:rStyle w:val="tlid-translation"/>
          <w:b/>
          <w:lang w:val="pl-PL"/>
        </w:rPr>
        <w:t>S</w:t>
      </w:r>
      <w:r w:rsidR="0069593F" w:rsidRPr="00D85880">
        <w:rPr>
          <w:rStyle w:val="tlid-translation"/>
          <w:b/>
          <w:lang w:val="pl-PL"/>
        </w:rPr>
        <w:t xml:space="preserve">trona dokonało </w:t>
      </w:r>
      <w:r w:rsidR="00B44409" w:rsidRPr="00D85880">
        <w:rPr>
          <w:rStyle w:val="tlid-translation"/>
          <w:b/>
          <w:lang w:val="pl-PL"/>
        </w:rPr>
        <w:t>oceny</w:t>
      </w:r>
      <w:r w:rsidR="0069593F" w:rsidRPr="00D85880">
        <w:rPr>
          <w:rStyle w:val="tlid-translation"/>
          <w:b/>
          <w:lang w:val="pl-PL"/>
        </w:rPr>
        <w:t xml:space="preserve"> stosowania </w:t>
      </w:r>
      <w:r w:rsidR="004B4973">
        <w:rPr>
          <w:rStyle w:val="tlid-translation"/>
          <w:b/>
          <w:lang w:val="pl-PL"/>
        </w:rPr>
        <w:t>środków przymusu bezp</w:t>
      </w:r>
      <w:r w:rsidR="00B9184D">
        <w:rPr>
          <w:rStyle w:val="tlid-translation"/>
          <w:b/>
          <w:lang w:val="pl-PL"/>
        </w:rPr>
        <w:t>o</w:t>
      </w:r>
      <w:r w:rsidR="004B4973">
        <w:rPr>
          <w:rStyle w:val="tlid-translation"/>
          <w:b/>
          <w:lang w:val="pl-PL"/>
        </w:rPr>
        <w:t>średniego w postaci</w:t>
      </w:r>
      <w:r w:rsidR="00B44409" w:rsidRPr="00D85880">
        <w:rPr>
          <w:rStyle w:val="tlid-translation"/>
          <w:b/>
          <w:lang w:val="pl-PL"/>
        </w:rPr>
        <w:t xml:space="preserve"> środków mechanicznych</w:t>
      </w:r>
      <w:r w:rsidR="00B44409" w:rsidRPr="00D85880">
        <w:rPr>
          <w:rStyle w:val="tlid-translation"/>
          <w:lang w:val="pl-PL"/>
        </w:rPr>
        <w:t xml:space="preserve"> </w:t>
      </w:r>
      <w:r w:rsidR="00B44409" w:rsidRPr="00D85880">
        <w:rPr>
          <w:rStyle w:val="tlid-translation"/>
          <w:b/>
          <w:lang w:val="pl-PL"/>
        </w:rPr>
        <w:t>i chemicznych w</w:t>
      </w:r>
      <w:r w:rsidR="0069593F" w:rsidRPr="00D85880">
        <w:rPr>
          <w:rStyle w:val="tlid-translation"/>
          <w:b/>
          <w:lang w:val="pl-PL"/>
        </w:rPr>
        <w:t xml:space="preserve"> </w:t>
      </w:r>
      <w:r w:rsidR="0069593F" w:rsidRPr="00D85880">
        <w:rPr>
          <w:b/>
          <w:lang w:val="pl-PL"/>
        </w:rPr>
        <w:t>Krajowym Ośrodku Psychiatrii Sądowej dla Nieletnich w Garwolinie</w:t>
      </w:r>
      <w:r w:rsidR="0069593F" w:rsidRPr="00D85880">
        <w:rPr>
          <w:rStyle w:val="tlid-translation"/>
          <w:b/>
          <w:lang w:val="pl-PL"/>
        </w:rPr>
        <w:t xml:space="preserve">. Podkomitet zaleca ponadto, aby wszystkie </w:t>
      </w:r>
      <w:r w:rsidR="00B44409" w:rsidRPr="00D85880">
        <w:rPr>
          <w:rStyle w:val="tlid-translation"/>
          <w:b/>
          <w:lang w:val="pl-PL"/>
        </w:rPr>
        <w:t>ośrodki</w:t>
      </w:r>
      <w:r w:rsidR="0069593F" w:rsidRPr="00D85880">
        <w:rPr>
          <w:rStyle w:val="tlid-translation"/>
          <w:b/>
          <w:lang w:val="pl-PL"/>
        </w:rPr>
        <w:t xml:space="preserve"> psychiatryczne w całej Polsce prowadziły rejestry stosowani</w:t>
      </w:r>
      <w:r w:rsidR="00B44409" w:rsidRPr="00D85880">
        <w:rPr>
          <w:rStyle w:val="tlid-translation"/>
          <w:b/>
          <w:lang w:val="pl-PL"/>
        </w:rPr>
        <w:t>a</w:t>
      </w:r>
      <w:r w:rsidR="0069593F" w:rsidRPr="00D85880">
        <w:rPr>
          <w:rStyle w:val="tlid-translation"/>
          <w:b/>
          <w:lang w:val="pl-PL"/>
        </w:rPr>
        <w:t xml:space="preserve"> </w:t>
      </w:r>
      <w:r w:rsidR="00B9184D">
        <w:rPr>
          <w:rStyle w:val="tlid-translation"/>
          <w:b/>
          <w:lang w:val="pl-PL"/>
        </w:rPr>
        <w:t>środków przymusu bezpośredniego</w:t>
      </w:r>
      <w:r w:rsidR="0069593F" w:rsidRPr="00D85880">
        <w:rPr>
          <w:rStyle w:val="tlid-translation"/>
          <w:b/>
          <w:lang w:val="pl-PL"/>
        </w:rPr>
        <w:t xml:space="preserve"> oraz obowiązkow</w:t>
      </w:r>
      <w:r w:rsidR="00B44409" w:rsidRPr="00D85880">
        <w:rPr>
          <w:rStyle w:val="tlid-translation"/>
          <w:b/>
          <w:lang w:val="pl-PL"/>
        </w:rPr>
        <w:t xml:space="preserve">o podpisywanych zgód </w:t>
      </w:r>
      <w:r w:rsidR="0069593F" w:rsidRPr="00D85880">
        <w:rPr>
          <w:rStyle w:val="tlid-translation"/>
          <w:b/>
          <w:lang w:val="pl-PL"/>
        </w:rPr>
        <w:t>nie tylko na hospitalizację, ale również na leczenie</w:t>
      </w:r>
      <w:r w:rsidRPr="00D85880">
        <w:rPr>
          <w:b/>
          <w:bCs/>
          <w:lang w:val="pl-PL"/>
        </w:rPr>
        <w:t>.</w:t>
      </w:r>
      <w:r w:rsidR="0069593F" w:rsidRPr="00D85880">
        <w:rPr>
          <w:b/>
          <w:bCs/>
          <w:lang w:val="pl-PL"/>
        </w:rPr>
        <w:t xml:space="preserve"> </w:t>
      </w:r>
    </w:p>
    <w:p w14:paraId="6DC0F35E" w14:textId="627E7698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132. </w:t>
      </w:r>
      <w:r w:rsidRPr="00D85880">
        <w:rPr>
          <w:lang w:val="pl-PL"/>
        </w:rPr>
        <w:tab/>
      </w:r>
      <w:r w:rsidR="00095953" w:rsidRPr="00D85880">
        <w:rPr>
          <w:rStyle w:val="tlid-translation"/>
          <w:lang w:val="pl-PL"/>
        </w:rPr>
        <w:t xml:space="preserve">Delegacja </w:t>
      </w:r>
      <w:r w:rsidR="00B22366" w:rsidRPr="00D85880">
        <w:rPr>
          <w:rStyle w:val="tlid-translation"/>
          <w:lang w:val="pl-PL"/>
        </w:rPr>
        <w:t>odnotowała</w:t>
      </w:r>
      <w:r w:rsidR="00095953" w:rsidRPr="00D85880">
        <w:rPr>
          <w:rStyle w:val="tlid-translation"/>
          <w:lang w:val="pl-PL"/>
        </w:rPr>
        <w:t xml:space="preserve">, że dzieci w </w:t>
      </w:r>
      <w:r w:rsidR="00B22366" w:rsidRPr="00D85880">
        <w:rPr>
          <w:rStyle w:val="tlid-translation"/>
          <w:lang w:val="pl-PL"/>
        </w:rPr>
        <w:t xml:space="preserve">ośrodku w Warszawie </w:t>
      </w:r>
      <w:r w:rsidR="00095953" w:rsidRPr="00D85880">
        <w:rPr>
          <w:rStyle w:val="tlid-translation"/>
          <w:lang w:val="pl-PL"/>
        </w:rPr>
        <w:t xml:space="preserve"> mają dostęp do ogrodu i mogą wracać do domu </w:t>
      </w:r>
      <w:r w:rsidR="00B22366" w:rsidRPr="00D85880">
        <w:rPr>
          <w:rStyle w:val="tlid-translation"/>
          <w:lang w:val="pl-PL"/>
        </w:rPr>
        <w:t>na</w:t>
      </w:r>
      <w:r w:rsidR="00095953" w:rsidRPr="00D85880">
        <w:rPr>
          <w:rStyle w:val="tlid-translation"/>
          <w:lang w:val="pl-PL"/>
        </w:rPr>
        <w:t xml:space="preserve"> weekendy, je</w:t>
      </w:r>
      <w:r w:rsidR="006C60CA" w:rsidRPr="00D85880">
        <w:rPr>
          <w:rStyle w:val="tlid-translation"/>
          <w:lang w:val="pl-PL"/>
        </w:rPr>
        <w:t>żeli</w:t>
      </w:r>
      <w:r w:rsidR="00095953" w:rsidRPr="00D85880">
        <w:rPr>
          <w:rStyle w:val="tlid-translation"/>
          <w:lang w:val="pl-PL"/>
        </w:rPr>
        <w:t xml:space="preserve"> </w:t>
      </w:r>
      <w:r w:rsidR="00B22366" w:rsidRPr="00D85880">
        <w:rPr>
          <w:rStyle w:val="tlid-translation"/>
          <w:lang w:val="pl-PL"/>
        </w:rPr>
        <w:t xml:space="preserve">ich stan jest </w:t>
      </w:r>
      <w:r w:rsidR="00095953" w:rsidRPr="00D85880">
        <w:rPr>
          <w:rStyle w:val="tlid-translation"/>
          <w:lang w:val="pl-PL"/>
        </w:rPr>
        <w:t>stabiln</w:t>
      </w:r>
      <w:r w:rsidR="00B22366" w:rsidRPr="00D85880">
        <w:rPr>
          <w:rStyle w:val="tlid-translation"/>
          <w:lang w:val="pl-PL"/>
        </w:rPr>
        <w:t>y</w:t>
      </w:r>
      <w:r w:rsidR="00095953" w:rsidRPr="00D85880">
        <w:rPr>
          <w:rStyle w:val="tlid-translation"/>
          <w:lang w:val="pl-PL"/>
        </w:rPr>
        <w:t xml:space="preserve">. </w:t>
      </w:r>
      <w:r w:rsidR="00B22366" w:rsidRPr="00D85880">
        <w:rPr>
          <w:rStyle w:val="tlid-translation"/>
          <w:lang w:val="pl-PL"/>
        </w:rPr>
        <w:t>W ośrodku w</w:t>
      </w:r>
      <w:r w:rsidR="00095953" w:rsidRPr="00D85880">
        <w:rPr>
          <w:rStyle w:val="tlid-translation"/>
          <w:lang w:val="pl-PL"/>
        </w:rPr>
        <w:t xml:space="preserve"> Garwolinie nieletni mają </w:t>
      </w:r>
      <w:r w:rsidR="00B22366" w:rsidRPr="00D85880">
        <w:rPr>
          <w:rStyle w:val="tlid-translation"/>
          <w:lang w:val="pl-PL"/>
        </w:rPr>
        <w:t xml:space="preserve">jednak </w:t>
      </w:r>
      <w:r w:rsidR="00095953" w:rsidRPr="00D85880">
        <w:rPr>
          <w:rStyle w:val="tlid-translation"/>
          <w:lang w:val="pl-PL"/>
        </w:rPr>
        <w:t>możliwość wy</w:t>
      </w:r>
      <w:r w:rsidR="00154349" w:rsidRPr="00D85880">
        <w:rPr>
          <w:rStyle w:val="tlid-translation"/>
          <w:lang w:val="pl-PL"/>
        </w:rPr>
        <w:t xml:space="preserve">chodzenia </w:t>
      </w:r>
      <w:r w:rsidR="00095953" w:rsidRPr="00D85880">
        <w:rPr>
          <w:rStyle w:val="tlid-translation"/>
          <w:lang w:val="pl-PL"/>
        </w:rPr>
        <w:t xml:space="preserve">na </w:t>
      </w:r>
      <w:r w:rsidR="00154349" w:rsidRPr="00D85880">
        <w:rPr>
          <w:rStyle w:val="tlid-translation"/>
          <w:lang w:val="pl-PL"/>
        </w:rPr>
        <w:t>dwór</w:t>
      </w:r>
      <w:r w:rsidR="00095953" w:rsidRPr="00D85880">
        <w:rPr>
          <w:rStyle w:val="tlid-translation"/>
          <w:lang w:val="pl-PL"/>
        </w:rPr>
        <w:t xml:space="preserve"> tylko </w:t>
      </w:r>
      <w:r w:rsidR="00B22366" w:rsidRPr="00D85880">
        <w:rPr>
          <w:rStyle w:val="tlid-translation"/>
          <w:lang w:val="pl-PL"/>
        </w:rPr>
        <w:t>na</w:t>
      </w:r>
      <w:r w:rsidR="00095953" w:rsidRPr="00D85880">
        <w:rPr>
          <w:rStyle w:val="tlid-translation"/>
          <w:lang w:val="pl-PL"/>
        </w:rPr>
        <w:t xml:space="preserve"> godzinę i tylko przy sprzyjającej pogodzie, ponieważ obiekt nie ma zadaszonego podwórka. Podkomitet jest zaniepokojony tym, że w </w:t>
      </w:r>
      <w:r w:rsidR="00B22366" w:rsidRPr="00D85880">
        <w:rPr>
          <w:rStyle w:val="tlid-translation"/>
          <w:lang w:val="pl-PL"/>
        </w:rPr>
        <w:t>ośrodku</w:t>
      </w:r>
      <w:r w:rsidR="00095953" w:rsidRPr="00D85880">
        <w:rPr>
          <w:rStyle w:val="tlid-translation"/>
          <w:lang w:val="pl-PL"/>
        </w:rPr>
        <w:t xml:space="preserve"> w Garwolinie żywność ma niską jakość odżywczą, niewystarczając</w:t>
      </w:r>
      <w:r w:rsidR="00B22366" w:rsidRPr="00D85880">
        <w:rPr>
          <w:rStyle w:val="tlid-translation"/>
          <w:lang w:val="pl-PL"/>
        </w:rPr>
        <w:t xml:space="preserve">a jest ilość </w:t>
      </w:r>
      <w:r w:rsidR="00095953" w:rsidRPr="00D85880">
        <w:rPr>
          <w:rStyle w:val="tlid-translation"/>
          <w:lang w:val="pl-PL"/>
        </w:rPr>
        <w:t xml:space="preserve">owoców i warzyw oraz </w:t>
      </w:r>
      <w:r w:rsidR="00154349" w:rsidRPr="00D85880">
        <w:rPr>
          <w:rStyle w:val="tlid-translation"/>
          <w:lang w:val="pl-PL"/>
        </w:rPr>
        <w:t xml:space="preserve">nie istnieje </w:t>
      </w:r>
      <w:r w:rsidR="00B22366" w:rsidRPr="00D85880">
        <w:rPr>
          <w:rStyle w:val="tlid-translation"/>
          <w:lang w:val="pl-PL"/>
        </w:rPr>
        <w:t>możliwoś</w:t>
      </w:r>
      <w:r w:rsidR="00154349" w:rsidRPr="00D85880">
        <w:rPr>
          <w:rStyle w:val="tlid-translation"/>
          <w:lang w:val="pl-PL"/>
        </w:rPr>
        <w:t>ć</w:t>
      </w:r>
      <w:r w:rsidR="00B22366" w:rsidRPr="00D85880">
        <w:rPr>
          <w:rStyle w:val="tlid-translation"/>
          <w:lang w:val="pl-PL"/>
        </w:rPr>
        <w:t xml:space="preserve"> wyboru diety. </w:t>
      </w:r>
      <w:r w:rsidR="00095953" w:rsidRPr="00D85880">
        <w:rPr>
          <w:rStyle w:val="tlid-translation"/>
          <w:lang w:val="pl-PL"/>
        </w:rPr>
        <w:t>Podkom</w:t>
      </w:r>
      <w:r w:rsidR="00154349" w:rsidRPr="00D85880">
        <w:rPr>
          <w:rStyle w:val="tlid-translation"/>
          <w:lang w:val="pl-PL"/>
        </w:rPr>
        <w:t>itet</w:t>
      </w:r>
      <w:r w:rsidR="00095953" w:rsidRPr="00D85880">
        <w:rPr>
          <w:rStyle w:val="tlid-translation"/>
          <w:lang w:val="pl-PL"/>
        </w:rPr>
        <w:t xml:space="preserve"> </w:t>
      </w:r>
      <w:r w:rsidR="00154349" w:rsidRPr="00D85880">
        <w:rPr>
          <w:rStyle w:val="tlid-translation"/>
          <w:lang w:val="pl-PL"/>
        </w:rPr>
        <w:t>jest</w:t>
      </w:r>
      <w:r w:rsidR="00095953" w:rsidRPr="00D85880">
        <w:rPr>
          <w:rStyle w:val="tlid-translation"/>
          <w:lang w:val="pl-PL"/>
        </w:rPr>
        <w:t xml:space="preserve"> również</w:t>
      </w:r>
      <w:r w:rsidR="00154349" w:rsidRPr="00D85880">
        <w:rPr>
          <w:rStyle w:val="tlid-translation"/>
          <w:lang w:val="pl-PL"/>
        </w:rPr>
        <w:t xml:space="preserve"> zaniepokojony tym</w:t>
      </w:r>
      <w:r w:rsidR="00095953" w:rsidRPr="00D85880">
        <w:rPr>
          <w:rStyle w:val="tlid-translation"/>
          <w:lang w:val="pl-PL"/>
        </w:rPr>
        <w:t>, że nieletni nie uczą się umiejętności niezbędnych do samodzielnego życia po opuszczeniu placówki w wieku 18 lat</w:t>
      </w:r>
      <w:r w:rsidRPr="00D85880">
        <w:rPr>
          <w:lang w:val="pl-PL"/>
        </w:rPr>
        <w:t>.</w:t>
      </w:r>
      <w:r w:rsidR="00154349" w:rsidRPr="00D85880">
        <w:rPr>
          <w:lang w:val="pl-PL"/>
        </w:rPr>
        <w:t xml:space="preserve"> </w:t>
      </w:r>
    </w:p>
    <w:p w14:paraId="1E453FD5" w14:textId="50125DEB" w:rsidR="0033102A" w:rsidRPr="00D85880" w:rsidRDefault="0033102A" w:rsidP="000C2D33">
      <w:pPr>
        <w:pStyle w:val="SingleTxtG"/>
        <w:rPr>
          <w:b/>
          <w:bCs/>
          <w:lang w:val="pl-PL"/>
        </w:rPr>
      </w:pPr>
      <w:r w:rsidRPr="00D85880">
        <w:rPr>
          <w:lang w:val="pl-PL"/>
        </w:rPr>
        <w:t>133.</w:t>
      </w:r>
      <w:r w:rsidRPr="00D85880">
        <w:rPr>
          <w:lang w:val="pl-PL"/>
        </w:rPr>
        <w:tab/>
      </w:r>
      <w:r w:rsidR="00095953" w:rsidRPr="00D85880">
        <w:rPr>
          <w:rStyle w:val="tlid-translation"/>
          <w:b/>
          <w:lang w:val="pl-PL"/>
        </w:rPr>
        <w:t xml:space="preserve">Podkomitet zaleca, aby </w:t>
      </w:r>
      <w:r w:rsidR="008F6373">
        <w:rPr>
          <w:rStyle w:val="tlid-translation"/>
          <w:b/>
          <w:lang w:val="pl-PL"/>
        </w:rPr>
        <w:t>P</w:t>
      </w:r>
      <w:r w:rsidR="00095953" w:rsidRPr="00D85880">
        <w:rPr>
          <w:rStyle w:val="tlid-translation"/>
          <w:b/>
          <w:lang w:val="pl-PL"/>
        </w:rPr>
        <w:t>aństwo-</w:t>
      </w:r>
      <w:r w:rsidR="008F6373">
        <w:rPr>
          <w:rStyle w:val="tlid-translation"/>
          <w:b/>
          <w:lang w:val="pl-PL"/>
        </w:rPr>
        <w:t>S</w:t>
      </w:r>
      <w:r w:rsidR="00095953" w:rsidRPr="00D85880">
        <w:rPr>
          <w:rStyle w:val="tlid-translation"/>
          <w:b/>
          <w:lang w:val="pl-PL"/>
        </w:rPr>
        <w:t xml:space="preserve">trona zapewniło środki dla </w:t>
      </w:r>
      <w:r w:rsidR="00095953" w:rsidRPr="00D85880">
        <w:rPr>
          <w:b/>
          <w:lang w:val="pl-PL"/>
        </w:rPr>
        <w:t>Krajowego Ośrodka Psychiatrii Sądowej dla Nieletnich w Garwolinie</w:t>
      </w:r>
      <w:r w:rsidR="00095953" w:rsidRPr="00D85880">
        <w:rPr>
          <w:rStyle w:val="tlid-translation"/>
          <w:b/>
          <w:lang w:val="pl-PL"/>
        </w:rPr>
        <w:t xml:space="preserve">, umożliwiając tym samym zapewnienie wychowankom </w:t>
      </w:r>
      <w:r w:rsidR="008F6373">
        <w:rPr>
          <w:rStyle w:val="tlid-translation"/>
          <w:b/>
          <w:lang w:val="pl-PL"/>
        </w:rPr>
        <w:t>wyjść na świeże powietrz</w:t>
      </w:r>
      <w:r w:rsidR="00095953" w:rsidRPr="00D85880">
        <w:rPr>
          <w:rStyle w:val="tlid-translation"/>
          <w:b/>
          <w:lang w:val="pl-PL"/>
        </w:rPr>
        <w:t xml:space="preserve"> nawet na zewnątrz przy złej pogodzie, oferowania żywności o odpowiedniej jakości odżywczej i ustanowienia systemu monitorowania z nieletnimi opuszczającymi instytucję</w:t>
      </w:r>
      <w:r w:rsidRPr="00D85880">
        <w:rPr>
          <w:b/>
          <w:bCs/>
          <w:lang w:val="pl-PL"/>
        </w:rPr>
        <w:t>.</w:t>
      </w:r>
      <w:r w:rsidR="00095953" w:rsidRPr="00D85880">
        <w:rPr>
          <w:b/>
          <w:bCs/>
          <w:lang w:val="pl-PL"/>
        </w:rPr>
        <w:t xml:space="preserve"> </w:t>
      </w:r>
    </w:p>
    <w:p w14:paraId="61AEA153" w14:textId="308885DB" w:rsidR="0033102A" w:rsidRPr="00D85880" w:rsidRDefault="0033102A" w:rsidP="00EC292F">
      <w:pPr>
        <w:pStyle w:val="H23G"/>
        <w:rPr>
          <w:lang w:val="pl-PL"/>
        </w:rPr>
      </w:pPr>
      <w:r w:rsidRPr="00D85880">
        <w:rPr>
          <w:lang w:val="pl-PL"/>
        </w:rPr>
        <w:tab/>
        <w:t>4.</w:t>
      </w:r>
      <w:r w:rsidRPr="00D85880">
        <w:rPr>
          <w:lang w:val="pl-PL"/>
        </w:rPr>
        <w:tab/>
      </w:r>
      <w:r w:rsidR="00095953" w:rsidRPr="00D85880">
        <w:rPr>
          <w:rStyle w:val="tlid-translation"/>
          <w:lang w:val="pl-PL"/>
        </w:rPr>
        <w:t xml:space="preserve">Brak systemów wsparcia </w:t>
      </w:r>
    </w:p>
    <w:p w14:paraId="036FC9EB" w14:textId="6512079E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134.</w:t>
      </w:r>
      <w:r w:rsidRPr="00D85880">
        <w:rPr>
          <w:lang w:val="pl-PL"/>
        </w:rPr>
        <w:tab/>
      </w:r>
      <w:r w:rsidR="00095953" w:rsidRPr="00D85880">
        <w:rPr>
          <w:rStyle w:val="tlid-translation"/>
          <w:lang w:val="pl-PL"/>
        </w:rPr>
        <w:t xml:space="preserve">Podkomitet </w:t>
      </w:r>
      <w:r w:rsidR="00154349" w:rsidRPr="00D85880">
        <w:rPr>
          <w:rStyle w:val="tlid-translation"/>
          <w:lang w:val="pl-PL"/>
        </w:rPr>
        <w:t>odnotowuje</w:t>
      </w:r>
      <w:r w:rsidR="00095953" w:rsidRPr="00D85880">
        <w:rPr>
          <w:rStyle w:val="tlid-translation"/>
          <w:lang w:val="pl-PL"/>
        </w:rPr>
        <w:t xml:space="preserve"> trudności w zapewni</w:t>
      </w:r>
      <w:r w:rsidR="00154349" w:rsidRPr="00D85880">
        <w:rPr>
          <w:rStyle w:val="tlid-translation"/>
          <w:lang w:val="pl-PL"/>
        </w:rPr>
        <w:t>e</w:t>
      </w:r>
      <w:r w:rsidR="00095953" w:rsidRPr="00D85880">
        <w:rPr>
          <w:rStyle w:val="tlid-translation"/>
          <w:lang w:val="pl-PL"/>
        </w:rPr>
        <w:t>niu syst</w:t>
      </w:r>
      <w:r w:rsidR="00154349" w:rsidRPr="00D85880">
        <w:rPr>
          <w:rStyle w:val="tlid-translation"/>
          <w:lang w:val="pl-PL"/>
        </w:rPr>
        <w:t>em</w:t>
      </w:r>
      <w:r w:rsidR="004A4E31" w:rsidRPr="00D85880">
        <w:rPr>
          <w:rStyle w:val="tlid-translation"/>
          <w:lang w:val="pl-PL"/>
        </w:rPr>
        <w:t>owej kontynuacji działań poprawczych</w:t>
      </w:r>
      <w:r w:rsidR="00154349" w:rsidRPr="00D85880">
        <w:rPr>
          <w:rStyle w:val="tlid-translation"/>
          <w:lang w:val="pl-PL"/>
        </w:rPr>
        <w:t xml:space="preserve"> </w:t>
      </w:r>
      <w:r w:rsidR="00454F1A" w:rsidRPr="00D85880">
        <w:rPr>
          <w:rStyle w:val="tlid-translation"/>
          <w:lang w:val="pl-PL"/>
        </w:rPr>
        <w:t>rozpoczęt</w:t>
      </w:r>
      <w:r w:rsidR="004A4E31" w:rsidRPr="00D85880">
        <w:rPr>
          <w:rStyle w:val="tlid-translation"/>
          <w:lang w:val="pl-PL"/>
        </w:rPr>
        <w:t>ych</w:t>
      </w:r>
      <w:r w:rsidR="00454F1A" w:rsidRPr="00D85880">
        <w:rPr>
          <w:rStyle w:val="tlid-translation"/>
          <w:lang w:val="pl-PL"/>
        </w:rPr>
        <w:t xml:space="preserve"> w ośrodkach, </w:t>
      </w:r>
      <w:r w:rsidR="00095953" w:rsidRPr="00D85880">
        <w:rPr>
          <w:rStyle w:val="tlid-translation"/>
          <w:lang w:val="pl-PL"/>
        </w:rPr>
        <w:t xml:space="preserve">zwłaszcza w zakładach poprawczych dla nieletnich. </w:t>
      </w:r>
      <w:r w:rsidR="00095953" w:rsidRPr="00D85880">
        <w:rPr>
          <w:rStyle w:val="tlid-translation"/>
          <w:lang w:val="pl-PL"/>
        </w:rPr>
        <w:lastRenderedPageBreak/>
        <w:t xml:space="preserve">Chociaż istnieje system </w:t>
      </w:r>
      <w:r w:rsidR="00935CCE" w:rsidRPr="00D85880">
        <w:rPr>
          <w:rStyle w:val="tlid-translation"/>
          <w:lang w:val="pl-PL"/>
        </w:rPr>
        <w:t>poradnictwa</w:t>
      </w:r>
      <w:r w:rsidR="004A4E31" w:rsidRPr="00D85880">
        <w:rPr>
          <w:rStyle w:val="tlid-translation"/>
          <w:lang w:val="pl-PL"/>
        </w:rPr>
        <w:t xml:space="preserve"> po wyjściu z ośrodka, p</w:t>
      </w:r>
      <w:r w:rsidR="00095953" w:rsidRPr="00D85880">
        <w:rPr>
          <w:rStyle w:val="tlid-translation"/>
          <w:lang w:val="pl-PL"/>
        </w:rPr>
        <w:t xml:space="preserve">odkomitet został poinformowany, że w wielu przypadkach jest on </w:t>
      </w:r>
      <w:r w:rsidR="00935CCE" w:rsidRPr="00D85880">
        <w:rPr>
          <w:rStyle w:val="tlid-translation"/>
          <w:lang w:val="pl-PL"/>
        </w:rPr>
        <w:t xml:space="preserve">jedynie formalnością </w:t>
      </w:r>
      <w:r w:rsidR="00095953" w:rsidRPr="00D85880">
        <w:rPr>
          <w:rStyle w:val="tlid-translation"/>
          <w:lang w:val="pl-PL"/>
        </w:rPr>
        <w:t xml:space="preserve">i nie </w:t>
      </w:r>
      <w:r w:rsidR="00935CCE" w:rsidRPr="00D85880">
        <w:rPr>
          <w:rStyle w:val="tlid-translation"/>
          <w:lang w:val="pl-PL"/>
        </w:rPr>
        <w:t xml:space="preserve">zapewnia </w:t>
      </w:r>
      <w:r w:rsidR="00095953" w:rsidRPr="00D85880">
        <w:rPr>
          <w:rStyle w:val="tlid-translation"/>
          <w:lang w:val="pl-PL"/>
        </w:rPr>
        <w:t>wystarczając</w:t>
      </w:r>
      <w:r w:rsidR="00935CCE" w:rsidRPr="00D85880">
        <w:rPr>
          <w:rStyle w:val="tlid-translation"/>
          <w:lang w:val="pl-PL"/>
        </w:rPr>
        <w:t xml:space="preserve">ego </w:t>
      </w:r>
      <w:r w:rsidR="00095953" w:rsidRPr="00D85880">
        <w:rPr>
          <w:rStyle w:val="tlid-translation"/>
          <w:lang w:val="pl-PL"/>
        </w:rPr>
        <w:t xml:space="preserve">wsparcia po </w:t>
      </w:r>
      <w:r w:rsidR="00935CCE" w:rsidRPr="00D85880">
        <w:rPr>
          <w:rStyle w:val="tlid-translation"/>
          <w:lang w:val="pl-PL"/>
        </w:rPr>
        <w:t>wyjściu wychowanka</w:t>
      </w:r>
      <w:r w:rsidR="00095953" w:rsidRPr="00D85880">
        <w:rPr>
          <w:rStyle w:val="tlid-translation"/>
          <w:lang w:val="pl-PL"/>
        </w:rPr>
        <w:t xml:space="preserve">. </w:t>
      </w:r>
      <w:r w:rsidR="00935CCE" w:rsidRPr="00D85880">
        <w:rPr>
          <w:rStyle w:val="tlid-translation"/>
          <w:lang w:val="pl-PL"/>
        </w:rPr>
        <w:t>Wi</w:t>
      </w:r>
      <w:r w:rsidR="00095953" w:rsidRPr="00D85880">
        <w:rPr>
          <w:rStyle w:val="tlid-translation"/>
          <w:lang w:val="pl-PL"/>
        </w:rPr>
        <w:t xml:space="preserve">elu nieletnich, którzy trafiają do </w:t>
      </w:r>
      <w:r w:rsidR="00935CCE" w:rsidRPr="00D85880">
        <w:rPr>
          <w:rStyle w:val="tlid-translation"/>
          <w:lang w:val="pl-PL"/>
        </w:rPr>
        <w:t>zakładów poprawczych przebywało wcześniej</w:t>
      </w:r>
      <w:r w:rsidR="00095953" w:rsidRPr="00D85880">
        <w:rPr>
          <w:rStyle w:val="tlid-translation"/>
          <w:lang w:val="pl-PL"/>
        </w:rPr>
        <w:t xml:space="preserve"> w państwowych placówkach opiekuńczych, </w:t>
      </w:r>
      <w:r w:rsidR="00935CCE" w:rsidRPr="00D85880">
        <w:rPr>
          <w:rStyle w:val="tlid-translation"/>
          <w:lang w:val="pl-PL"/>
        </w:rPr>
        <w:t xml:space="preserve">więc </w:t>
      </w:r>
      <w:r w:rsidR="00095953" w:rsidRPr="00D85880">
        <w:rPr>
          <w:rStyle w:val="tlid-translation"/>
          <w:lang w:val="pl-PL"/>
        </w:rPr>
        <w:t xml:space="preserve">często nie mają oni miejsca, do którego mogliby wrócić. Dlatego </w:t>
      </w:r>
      <w:r w:rsidR="00935CCE" w:rsidRPr="00D85880">
        <w:rPr>
          <w:rStyle w:val="tlid-translation"/>
          <w:lang w:val="pl-PL"/>
        </w:rPr>
        <w:t xml:space="preserve">też są oni zmuszeni do pozostania </w:t>
      </w:r>
      <w:r w:rsidR="00095953" w:rsidRPr="00D85880">
        <w:rPr>
          <w:rStyle w:val="tlid-translation"/>
          <w:lang w:val="pl-PL"/>
        </w:rPr>
        <w:t xml:space="preserve">w zakładzie po odbyciu kary. Kolejnym poważnym wyzwaniem jest zapewnienie zatrudnienia nieletnim </w:t>
      </w:r>
      <w:r w:rsidR="00935CCE" w:rsidRPr="00D85880">
        <w:rPr>
          <w:rStyle w:val="tlid-translation"/>
          <w:lang w:val="pl-PL"/>
        </w:rPr>
        <w:t>wychowankom opuszczającym ośrodek</w:t>
      </w:r>
      <w:r w:rsidRPr="00D85880">
        <w:rPr>
          <w:lang w:val="pl-PL"/>
        </w:rPr>
        <w:t xml:space="preserve">. </w:t>
      </w:r>
    </w:p>
    <w:p w14:paraId="72A1EAE6" w14:textId="654DDD24" w:rsidR="0033102A" w:rsidRPr="00D85880" w:rsidRDefault="0033102A" w:rsidP="000C2D33">
      <w:pPr>
        <w:pStyle w:val="SingleTxtG"/>
        <w:rPr>
          <w:b/>
          <w:bCs/>
          <w:lang w:val="pl-PL"/>
        </w:rPr>
      </w:pPr>
      <w:r w:rsidRPr="00D85880">
        <w:rPr>
          <w:lang w:val="pl-PL"/>
        </w:rPr>
        <w:t>135.</w:t>
      </w:r>
      <w:r w:rsidRPr="00D85880">
        <w:rPr>
          <w:lang w:val="pl-PL"/>
        </w:rPr>
        <w:tab/>
      </w:r>
      <w:r w:rsidR="00095953" w:rsidRPr="00D85880">
        <w:rPr>
          <w:rStyle w:val="tlid-translation"/>
          <w:b/>
          <w:lang w:val="pl-PL"/>
        </w:rPr>
        <w:t xml:space="preserve">Podkomitet zaleca, aby </w:t>
      </w:r>
      <w:r w:rsidR="008F6373">
        <w:rPr>
          <w:rStyle w:val="tlid-translation"/>
          <w:b/>
          <w:lang w:val="pl-PL"/>
        </w:rPr>
        <w:t>P</w:t>
      </w:r>
      <w:r w:rsidR="00095953" w:rsidRPr="00D85880">
        <w:rPr>
          <w:rStyle w:val="tlid-translation"/>
          <w:b/>
          <w:lang w:val="pl-PL"/>
        </w:rPr>
        <w:t>aństwo-</w:t>
      </w:r>
      <w:r w:rsidR="008F6373">
        <w:rPr>
          <w:rStyle w:val="tlid-translation"/>
          <w:b/>
          <w:lang w:val="pl-PL"/>
        </w:rPr>
        <w:t>S</w:t>
      </w:r>
      <w:r w:rsidR="00095953" w:rsidRPr="00D85880">
        <w:rPr>
          <w:rStyle w:val="tlid-translation"/>
          <w:b/>
          <w:lang w:val="pl-PL"/>
        </w:rPr>
        <w:t xml:space="preserve">trona zapewniło wsparcie i monitorowanie </w:t>
      </w:r>
      <w:r w:rsidR="00935CCE" w:rsidRPr="00D85880">
        <w:rPr>
          <w:rStyle w:val="tlid-translation"/>
          <w:b/>
          <w:lang w:val="pl-PL"/>
        </w:rPr>
        <w:t>zwolnionych nieletnich w środowisku lokalnym</w:t>
      </w:r>
      <w:r w:rsidR="00E7547C" w:rsidRPr="00D85880">
        <w:rPr>
          <w:rStyle w:val="tlid-translation"/>
          <w:b/>
          <w:lang w:val="pl-PL"/>
        </w:rPr>
        <w:t xml:space="preserve">, </w:t>
      </w:r>
      <w:r w:rsidR="00095953" w:rsidRPr="00D85880">
        <w:rPr>
          <w:rStyle w:val="tlid-translation"/>
          <w:b/>
          <w:lang w:val="pl-PL"/>
        </w:rPr>
        <w:t xml:space="preserve">w tym </w:t>
      </w:r>
      <w:r w:rsidR="00E7547C" w:rsidRPr="00D85880">
        <w:rPr>
          <w:rStyle w:val="tlid-translation"/>
          <w:b/>
          <w:lang w:val="pl-PL"/>
        </w:rPr>
        <w:t xml:space="preserve">rozwiązania </w:t>
      </w:r>
      <w:r w:rsidR="00095953" w:rsidRPr="00D85880">
        <w:rPr>
          <w:rStyle w:val="tlid-translation"/>
          <w:b/>
          <w:lang w:val="pl-PL"/>
        </w:rPr>
        <w:t>zachę</w:t>
      </w:r>
      <w:r w:rsidR="00E7547C" w:rsidRPr="00D85880">
        <w:rPr>
          <w:rStyle w:val="tlid-translation"/>
          <w:b/>
          <w:lang w:val="pl-PL"/>
        </w:rPr>
        <w:t>cające</w:t>
      </w:r>
      <w:r w:rsidR="00095953" w:rsidRPr="00D85880">
        <w:rPr>
          <w:rStyle w:val="tlid-translation"/>
          <w:b/>
          <w:lang w:val="pl-PL"/>
        </w:rPr>
        <w:t xml:space="preserve"> pracodawców do zatrudniania takich nieletnich po ich zwolnieniu z </w:t>
      </w:r>
      <w:r w:rsidR="00E7547C" w:rsidRPr="00D85880">
        <w:rPr>
          <w:rStyle w:val="tlid-translation"/>
          <w:b/>
          <w:lang w:val="pl-PL"/>
        </w:rPr>
        <w:t>ośrodków</w:t>
      </w:r>
      <w:r w:rsidR="00095953" w:rsidRPr="00D85880">
        <w:rPr>
          <w:rStyle w:val="tlid-translation"/>
          <w:b/>
          <w:lang w:val="pl-PL"/>
        </w:rPr>
        <w:t xml:space="preserve"> wychowawczych w celu </w:t>
      </w:r>
      <w:r w:rsidR="00E7547C" w:rsidRPr="00D85880">
        <w:rPr>
          <w:rStyle w:val="tlid-translation"/>
          <w:b/>
          <w:lang w:val="pl-PL"/>
        </w:rPr>
        <w:t>ułatwienia i</w:t>
      </w:r>
      <w:r w:rsidR="00095953" w:rsidRPr="00D85880">
        <w:rPr>
          <w:rStyle w:val="tlid-translation"/>
          <w:b/>
          <w:lang w:val="pl-PL"/>
        </w:rPr>
        <w:t>ch ponownej integracji ze społeczeństwem</w:t>
      </w:r>
      <w:r w:rsidRPr="00D85880">
        <w:rPr>
          <w:b/>
          <w:bCs/>
          <w:lang w:val="pl-PL"/>
        </w:rPr>
        <w:t xml:space="preserve">. </w:t>
      </w:r>
    </w:p>
    <w:p w14:paraId="48BD720A" w14:textId="340F8C9B" w:rsidR="0033102A" w:rsidRPr="00D85880" w:rsidRDefault="0033102A" w:rsidP="000C2D33">
      <w:pPr>
        <w:pStyle w:val="SingleTxtG"/>
        <w:rPr>
          <w:b/>
          <w:bCs/>
          <w:lang w:val="pl-PL"/>
        </w:rPr>
      </w:pPr>
      <w:r w:rsidRPr="00D85880">
        <w:rPr>
          <w:lang w:val="pl-PL"/>
        </w:rPr>
        <w:t>136.</w:t>
      </w:r>
      <w:r w:rsidRPr="00D85880">
        <w:rPr>
          <w:lang w:val="pl-PL"/>
        </w:rPr>
        <w:tab/>
      </w:r>
      <w:r w:rsidR="00E7547C" w:rsidRPr="00D85880">
        <w:rPr>
          <w:rStyle w:val="tlid-translation"/>
          <w:b/>
          <w:lang w:val="pl-PL"/>
        </w:rPr>
        <w:t xml:space="preserve">Ogólnym zaleceniem </w:t>
      </w:r>
      <w:r w:rsidR="00F608BF">
        <w:rPr>
          <w:rStyle w:val="tlid-translation"/>
          <w:b/>
          <w:lang w:val="pl-PL"/>
        </w:rPr>
        <w:t>P</w:t>
      </w:r>
      <w:r w:rsidR="00095953" w:rsidRPr="00D85880">
        <w:rPr>
          <w:rStyle w:val="tlid-translation"/>
          <w:b/>
          <w:lang w:val="pl-PL"/>
        </w:rPr>
        <w:t>odkomitet</w:t>
      </w:r>
      <w:r w:rsidR="00E7547C" w:rsidRPr="00D85880">
        <w:rPr>
          <w:rStyle w:val="tlid-translation"/>
          <w:b/>
          <w:lang w:val="pl-PL"/>
        </w:rPr>
        <w:t xml:space="preserve">u jest to, aby </w:t>
      </w:r>
      <w:r w:rsidR="00F608BF">
        <w:rPr>
          <w:rStyle w:val="tlid-translation"/>
          <w:b/>
          <w:lang w:val="pl-PL"/>
        </w:rPr>
        <w:t>P</w:t>
      </w:r>
      <w:r w:rsidR="00095953" w:rsidRPr="00D85880">
        <w:rPr>
          <w:rStyle w:val="tlid-translation"/>
          <w:b/>
          <w:lang w:val="pl-PL"/>
        </w:rPr>
        <w:t>aństwo-</w:t>
      </w:r>
      <w:r w:rsidR="00F608BF">
        <w:rPr>
          <w:rStyle w:val="tlid-translation"/>
          <w:b/>
          <w:lang w:val="pl-PL"/>
        </w:rPr>
        <w:t>S</w:t>
      </w:r>
      <w:r w:rsidR="00095953" w:rsidRPr="00D85880">
        <w:rPr>
          <w:rStyle w:val="tlid-translation"/>
          <w:b/>
          <w:lang w:val="pl-PL"/>
        </w:rPr>
        <w:t>trona inwestowało wię</w:t>
      </w:r>
      <w:r w:rsidR="00E7547C" w:rsidRPr="00D85880">
        <w:rPr>
          <w:rStyle w:val="tlid-translation"/>
          <w:b/>
          <w:lang w:val="pl-PL"/>
        </w:rPr>
        <w:t xml:space="preserve">ksze środki we </w:t>
      </w:r>
      <w:r w:rsidR="00095953" w:rsidRPr="00D85880">
        <w:rPr>
          <w:rStyle w:val="tlid-translation"/>
          <w:b/>
          <w:lang w:val="pl-PL"/>
        </w:rPr>
        <w:t xml:space="preserve">wsparcie </w:t>
      </w:r>
      <w:r w:rsidR="00E7547C" w:rsidRPr="00D85880">
        <w:rPr>
          <w:rStyle w:val="tlid-translation"/>
          <w:b/>
          <w:lang w:val="pl-PL"/>
        </w:rPr>
        <w:t xml:space="preserve">i monitorowanie nieletnich w środowisku lokalnym w celu ułatwienia ich ponownej integracji ze społeczeństwem </w:t>
      </w:r>
      <w:r w:rsidRPr="00D85880">
        <w:rPr>
          <w:b/>
          <w:bCs/>
          <w:lang w:val="pl-PL"/>
        </w:rPr>
        <w:t xml:space="preserve">. </w:t>
      </w:r>
    </w:p>
    <w:p w14:paraId="26CCC679" w14:textId="0950FF89" w:rsidR="0033102A" w:rsidRPr="00D85880" w:rsidRDefault="0033102A" w:rsidP="00EC292F">
      <w:pPr>
        <w:pStyle w:val="HChG"/>
        <w:rPr>
          <w:lang w:val="pl-PL"/>
        </w:rPr>
      </w:pPr>
      <w:r w:rsidRPr="00D85880">
        <w:rPr>
          <w:lang w:val="pl-PL"/>
        </w:rPr>
        <w:tab/>
        <w:t>V.</w:t>
      </w:r>
      <w:r w:rsidRPr="00D85880">
        <w:rPr>
          <w:lang w:val="pl-PL"/>
        </w:rPr>
        <w:tab/>
      </w:r>
      <w:r w:rsidR="00F5153F" w:rsidRPr="00D85880">
        <w:rPr>
          <w:rStyle w:val="alt-edited"/>
          <w:lang w:val="pl-PL"/>
        </w:rPr>
        <w:t>Dalsze</w:t>
      </w:r>
      <w:r w:rsidR="00095953" w:rsidRPr="00D85880">
        <w:rPr>
          <w:rStyle w:val="alt-edited"/>
          <w:lang w:val="pl-PL"/>
        </w:rPr>
        <w:t xml:space="preserve"> kroki </w:t>
      </w:r>
    </w:p>
    <w:p w14:paraId="18E6C575" w14:textId="57B71ABA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137.</w:t>
      </w:r>
      <w:r w:rsidRPr="00D85880">
        <w:rPr>
          <w:lang w:val="pl-PL"/>
        </w:rPr>
        <w:tab/>
      </w:r>
      <w:r w:rsidR="00095953" w:rsidRPr="00D85880">
        <w:rPr>
          <w:rStyle w:val="tlid-translation"/>
          <w:b/>
          <w:lang w:val="pl-PL"/>
        </w:rPr>
        <w:t xml:space="preserve">Podkomitet zwraca się do </w:t>
      </w:r>
      <w:r w:rsidR="00576B4E">
        <w:rPr>
          <w:rStyle w:val="tlid-translation"/>
          <w:b/>
          <w:lang w:val="pl-PL"/>
        </w:rPr>
        <w:t>P</w:t>
      </w:r>
      <w:r w:rsidR="00095953" w:rsidRPr="00D85880">
        <w:rPr>
          <w:rStyle w:val="tlid-translation"/>
          <w:b/>
          <w:lang w:val="pl-PL"/>
        </w:rPr>
        <w:t>aństwa-</w:t>
      </w:r>
      <w:r w:rsidR="00576B4E">
        <w:rPr>
          <w:rStyle w:val="tlid-translation"/>
          <w:b/>
          <w:lang w:val="pl-PL"/>
        </w:rPr>
        <w:t>S</w:t>
      </w:r>
      <w:r w:rsidR="00095953" w:rsidRPr="00D85880">
        <w:rPr>
          <w:rStyle w:val="tlid-translation"/>
          <w:b/>
          <w:lang w:val="pl-PL"/>
        </w:rPr>
        <w:t>trony</w:t>
      </w:r>
      <w:r w:rsidR="00694682" w:rsidRPr="00D85880">
        <w:rPr>
          <w:rStyle w:val="tlid-translation"/>
          <w:b/>
          <w:lang w:val="pl-PL"/>
        </w:rPr>
        <w:t xml:space="preserve"> </w:t>
      </w:r>
      <w:r w:rsidR="00095953" w:rsidRPr="00D85880">
        <w:rPr>
          <w:rStyle w:val="tlid-translation"/>
          <w:b/>
          <w:lang w:val="pl-PL"/>
        </w:rPr>
        <w:t xml:space="preserve">o przedstawienie odpowiedzi na niniejsze sprawozdanie w ciągu sześciu miesięcy od daty jego przekazania </w:t>
      </w:r>
      <w:r w:rsidR="00694682" w:rsidRPr="00D85880">
        <w:rPr>
          <w:rStyle w:val="tlid-translation"/>
          <w:b/>
          <w:lang w:val="pl-PL"/>
        </w:rPr>
        <w:t>S</w:t>
      </w:r>
      <w:r w:rsidR="00095953" w:rsidRPr="00D85880">
        <w:rPr>
          <w:rStyle w:val="tlid-translation"/>
          <w:b/>
          <w:lang w:val="pl-PL"/>
        </w:rPr>
        <w:t>tałe</w:t>
      </w:r>
      <w:r w:rsidR="00694682" w:rsidRPr="00D85880">
        <w:rPr>
          <w:rStyle w:val="tlid-translation"/>
          <w:b/>
          <w:lang w:val="pl-PL"/>
        </w:rPr>
        <w:t>mu Przedstawicielstwu</w:t>
      </w:r>
      <w:r w:rsidR="00095953" w:rsidRPr="00D85880">
        <w:rPr>
          <w:rStyle w:val="tlid-translation"/>
          <w:lang w:val="pl-PL"/>
        </w:rPr>
        <w:t xml:space="preserve">. Odpowiedź powinna bezpośrednio </w:t>
      </w:r>
      <w:r w:rsidR="00694682" w:rsidRPr="00D85880">
        <w:rPr>
          <w:rStyle w:val="tlid-translation"/>
          <w:lang w:val="pl-PL"/>
        </w:rPr>
        <w:t xml:space="preserve">odnosić się do </w:t>
      </w:r>
      <w:r w:rsidR="00095953" w:rsidRPr="00D85880">
        <w:rPr>
          <w:rStyle w:val="tlid-translation"/>
          <w:lang w:val="pl-PL"/>
        </w:rPr>
        <w:t>wszystki</w:t>
      </w:r>
      <w:r w:rsidR="00694682" w:rsidRPr="00D85880">
        <w:rPr>
          <w:rStyle w:val="tlid-translation"/>
          <w:lang w:val="pl-PL"/>
        </w:rPr>
        <w:t>ch</w:t>
      </w:r>
      <w:r w:rsidR="00095953" w:rsidRPr="00D85880">
        <w:rPr>
          <w:rStyle w:val="tlid-translation"/>
          <w:lang w:val="pl-PL"/>
        </w:rPr>
        <w:t xml:space="preserve"> </w:t>
      </w:r>
      <w:r w:rsidR="00694682" w:rsidRPr="00D85880">
        <w:rPr>
          <w:rStyle w:val="tlid-translation"/>
          <w:lang w:val="pl-PL"/>
        </w:rPr>
        <w:t xml:space="preserve">zawartych w sprawozdaniu </w:t>
      </w:r>
      <w:r w:rsidR="00095953" w:rsidRPr="00D85880">
        <w:rPr>
          <w:rStyle w:val="tlid-translation"/>
          <w:lang w:val="pl-PL"/>
        </w:rPr>
        <w:t>zalece</w:t>
      </w:r>
      <w:r w:rsidR="00694682" w:rsidRPr="00D85880">
        <w:rPr>
          <w:rStyle w:val="tlid-translation"/>
          <w:lang w:val="pl-PL"/>
        </w:rPr>
        <w:t>ń</w:t>
      </w:r>
      <w:r w:rsidR="00095953" w:rsidRPr="00D85880">
        <w:rPr>
          <w:rStyle w:val="tlid-translation"/>
          <w:lang w:val="pl-PL"/>
        </w:rPr>
        <w:t xml:space="preserve"> i pr</w:t>
      </w:r>
      <w:r w:rsidR="00694682" w:rsidRPr="00D85880">
        <w:rPr>
          <w:rStyle w:val="tlid-translation"/>
          <w:lang w:val="pl-PL"/>
        </w:rPr>
        <w:t>óśb o</w:t>
      </w:r>
      <w:r w:rsidR="00095953" w:rsidRPr="00D85880">
        <w:rPr>
          <w:rStyle w:val="tlid-translation"/>
          <w:lang w:val="pl-PL"/>
        </w:rPr>
        <w:t xml:space="preserve"> dodatkowe informacje</w:t>
      </w:r>
      <w:r w:rsidR="00694682" w:rsidRPr="00D85880">
        <w:rPr>
          <w:rStyle w:val="tlid-translation"/>
          <w:lang w:val="pl-PL"/>
        </w:rPr>
        <w:t>,</w:t>
      </w:r>
      <w:r w:rsidR="00095953" w:rsidRPr="00D85880">
        <w:rPr>
          <w:rStyle w:val="tlid-translation"/>
          <w:lang w:val="pl-PL"/>
        </w:rPr>
        <w:t xml:space="preserve"> </w:t>
      </w:r>
      <w:r w:rsidR="00694682" w:rsidRPr="00D85880">
        <w:rPr>
          <w:rStyle w:val="tlid-translation"/>
          <w:lang w:val="pl-PL"/>
        </w:rPr>
        <w:t>a także zawierać pełny opis już p</w:t>
      </w:r>
      <w:r w:rsidR="00095953" w:rsidRPr="00D85880">
        <w:rPr>
          <w:rStyle w:val="tlid-translation"/>
          <w:lang w:val="pl-PL"/>
        </w:rPr>
        <w:t xml:space="preserve">odjętych lub planowanych </w:t>
      </w:r>
      <w:r w:rsidR="00694682" w:rsidRPr="00D85880">
        <w:rPr>
          <w:rStyle w:val="tlid-translation"/>
          <w:lang w:val="pl-PL"/>
        </w:rPr>
        <w:t xml:space="preserve">do realizacji działań </w:t>
      </w:r>
      <w:r w:rsidR="00095953" w:rsidRPr="00D85880">
        <w:rPr>
          <w:rStyle w:val="tlid-translation"/>
          <w:lang w:val="pl-PL"/>
        </w:rPr>
        <w:t xml:space="preserve">(w tym </w:t>
      </w:r>
      <w:r w:rsidR="00694682" w:rsidRPr="00D85880">
        <w:rPr>
          <w:rStyle w:val="tlid-translation"/>
          <w:lang w:val="pl-PL"/>
        </w:rPr>
        <w:t>ich rozkład w czasie</w:t>
      </w:r>
      <w:r w:rsidR="00095953" w:rsidRPr="00D85880">
        <w:rPr>
          <w:rStyle w:val="tlid-translation"/>
          <w:lang w:val="pl-PL"/>
        </w:rPr>
        <w:t xml:space="preserve">). Odpowiedź powinna zawierać szczegółowe informacje </w:t>
      </w:r>
      <w:r w:rsidR="00694682" w:rsidRPr="00D85880">
        <w:rPr>
          <w:rStyle w:val="tlid-translation"/>
          <w:lang w:val="pl-PL"/>
        </w:rPr>
        <w:t>na temat</w:t>
      </w:r>
      <w:r w:rsidR="00095953" w:rsidRPr="00D85880">
        <w:rPr>
          <w:rStyle w:val="tlid-translation"/>
          <w:lang w:val="pl-PL"/>
        </w:rPr>
        <w:t xml:space="preserve"> wdrażania zaleceń dla poszczególnych instytucji, a także </w:t>
      </w:r>
      <w:r w:rsidR="00694682" w:rsidRPr="00D85880">
        <w:rPr>
          <w:rStyle w:val="tlid-translation"/>
          <w:lang w:val="pl-PL"/>
        </w:rPr>
        <w:t xml:space="preserve">na temat </w:t>
      </w:r>
      <w:r w:rsidR="00095953" w:rsidRPr="00D85880">
        <w:rPr>
          <w:rStyle w:val="tlid-translation"/>
          <w:lang w:val="pl-PL"/>
        </w:rPr>
        <w:t xml:space="preserve">polityki i </w:t>
      </w:r>
      <w:r w:rsidR="00694682" w:rsidRPr="00D85880">
        <w:rPr>
          <w:rStyle w:val="tlid-translation"/>
          <w:lang w:val="pl-PL"/>
        </w:rPr>
        <w:t>działań o szerszym zakresie</w:t>
      </w:r>
      <w:r w:rsidR="00095953" w:rsidRPr="00D85880">
        <w:rPr>
          <w:rStyle w:val="tlid-translation"/>
          <w:lang w:val="pl-PL"/>
        </w:rPr>
        <w:t xml:space="preserve"> oraz powinna być zgodna z wytycznymi dotyczącymi dokument</w:t>
      </w:r>
      <w:r w:rsidR="00694682" w:rsidRPr="00D85880">
        <w:rPr>
          <w:rStyle w:val="tlid-translation"/>
          <w:lang w:val="pl-PL"/>
        </w:rPr>
        <w:t xml:space="preserve">ów </w:t>
      </w:r>
      <w:r w:rsidR="00095953" w:rsidRPr="00D85880">
        <w:rPr>
          <w:rStyle w:val="tlid-translation"/>
          <w:lang w:val="pl-PL"/>
        </w:rPr>
        <w:t>przedkłada</w:t>
      </w:r>
      <w:r w:rsidR="00694682" w:rsidRPr="00D85880">
        <w:rPr>
          <w:rStyle w:val="tlid-translation"/>
          <w:lang w:val="pl-PL"/>
        </w:rPr>
        <w:t>nych</w:t>
      </w:r>
      <w:r w:rsidR="00095953" w:rsidRPr="00D85880">
        <w:rPr>
          <w:rStyle w:val="tlid-translation"/>
          <w:lang w:val="pl-PL"/>
        </w:rPr>
        <w:t xml:space="preserve"> organom traktatowym ONZ ds. praw człowieka</w:t>
      </w:r>
      <w:r w:rsidR="00694682" w:rsidRPr="00D85880">
        <w:rPr>
          <w:rStyle w:val="tlid-translation"/>
          <w:lang w:val="pl-PL"/>
        </w:rPr>
        <w:t>,</w:t>
      </w:r>
      <w:r w:rsidR="00095953" w:rsidRPr="00D85880">
        <w:rPr>
          <w:rStyle w:val="tlid-translation"/>
          <w:lang w:val="pl-PL"/>
        </w:rPr>
        <w:t xml:space="preserve"> ustanowionym przez Zgromadzenie Ogólne</w:t>
      </w:r>
      <w:r w:rsidRPr="00D85880">
        <w:rPr>
          <w:lang w:val="pl-PL"/>
        </w:rPr>
        <w:t>.</w:t>
      </w:r>
      <w:r w:rsidR="00095953" w:rsidRPr="00D85880">
        <w:rPr>
          <w:lang w:val="pl-PL"/>
        </w:rPr>
        <w:t xml:space="preserve"> </w:t>
      </w:r>
    </w:p>
    <w:p w14:paraId="6831E781" w14:textId="756E1D3D" w:rsidR="0033102A" w:rsidRPr="00576B4E" w:rsidRDefault="0033102A" w:rsidP="00576B4E">
      <w:pPr>
        <w:pStyle w:val="SingleTxtG"/>
        <w:rPr>
          <w:lang w:val="pl-PL"/>
        </w:rPr>
      </w:pPr>
      <w:r w:rsidRPr="00D85880">
        <w:rPr>
          <w:lang w:val="pl-PL"/>
        </w:rPr>
        <w:t>138.</w:t>
      </w:r>
      <w:r w:rsidRPr="00D85880">
        <w:rPr>
          <w:lang w:val="pl-PL"/>
        </w:rPr>
        <w:tab/>
      </w:r>
      <w:r w:rsidR="00095953" w:rsidRPr="00D85880">
        <w:rPr>
          <w:rStyle w:val="tlid-translation"/>
          <w:lang w:val="pl-PL"/>
        </w:rPr>
        <w:t xml:space="preserve">Artykuł 15 </w:t>
      </w:r>
      <w:r w:rsidR="00576B4E">
        <w:rPr>
          <w:rStyle w:val="tlid-translation"/>
          <w:lang w:val="pl-PL"/>
        </w:rPr>
        <w:t>P</w:t>
      </w:r>
      <w:r w:rsidR="00095953" w:rsidRPr="00D85880">
        <w:rPr>
          <w:rStyle w:val="tlid-translation"/>
          <w:lang w:val="pl-PL"/>
        </w:rPr>
        <w:t xml:space="preserve">rotokołu </w:t>
      </w:r>
      <w:r w:rsidR="00576B4E">
        <w:rPr>
          <w:rStyle w:val="tlid-translation"/>
          <w:lang w:val="pl-PL"/>
        </w:rPr>
        <w:t>F</w:t>
      </w:r>
      <w:r w:rsidR="00095953" w:rsidRPr="00D85880">
        <w:rPr>
          <w:rStyle w:val="tlid-translation"/>
          <w:lang w:val="pl-PL"/>
        </w:rPr>
        <w:t xml:space="preserve">akultatywnego zakazuje wszelkich form </w:t>
      </w:r>
      <w:r w:rsidR="009A2F3D" w:rsidRPr="00D85880">
        <w:rPr>
          <w:rStyle w:val="tlid-translation"/>
          <w:lang w:val="pl-PL"/>
        </w:rPr>
        <w:t xml:space="preserve">stosowania przez jakichkolwiek </w:t>
      </w:r>
      <w:r w:rsidR="00095953" w:rsidRPr="00D85880">
        <w:rPr>
          <w:rStyle w:val="tlid-translation"/>
          <w:lang w:val="pl-PL"/>
        </w:rPr>
        <w:t xml:space="preserve">sankcji lub </w:t>
      </w:r>
      <w:r w:rsidR="009A2F3D" w:rsidRPr="00D85880">
        <w:rPr>
          <w:rStyle w:val="tlid-translation"/>
          <w:lang w:val="pl-PL"/>
        </w:rPr>
        <w:t>represji</w:t>
      </w:r>
      <w:r w:rsidR="00095953" w:rsidRPr="00D85880">
        <w:rPr>
          <w:rStyle w:val="tlid-translation"/>
          <w:lang w:val="pl-PL"/>
        </w:rPr>
        <w:t xml:space="preserve"> </w:t>
      </w:r>
      <w:r w:rsidR="009A2F3D" w:rsidRPr="00D85880">
        <w:rPr>
          <w:rStyle w:val="tlid-translation"/>
          <w:lang w:val="pl-PL"/>
        </w:rPr>
        <w:t>pochodząc</w:t>
      </w:r>
      <w:r w:rsidR="00576B4E">
        <w:rPr>
          <w:rStyle w:val="tlid-translation"/>
          <w:lang w:val="pl-PL"/>
        </w:rPr>
        <w:t>ych</w:t>
      </w:r>
      <w:r w:rsidR="009A2F3D" w:rsidRPr="00D85880">
        <w:rPr>
          <w:rStyle w:val="tlid-translation"/>
          <w:lang w:val="pl-PL"/>
        </w:rPr>
        <w:t xml:space="preserve"> z jakiegokolwiek źródła w stosunku do </w:t>
      </w:r>
      <w:r w:rsidR="00095953" w:rsidRPr="00D85880">
        <w:rPr>
          <w:rStyle w:val="tlid-translation"/>
          <w:lang w:val="pl-PL"/>
        </w:rPr>
        <w:t>ko</w:t>
      </w:r>
      <w:r w:rsidR="009A2F3D" w:rsidRPr="00D85880">
        <w:rPr>
          <w:rStyle w:val="tlid-translation"/>
          <w:lang w:val="pl-PL"/>
        </w:rPr>
        <w:t xml:space="preserve">gokolwiek, kto kontaktował się lub chciał się </w:t>
      </w:r>
      <w:r w:rsidR="00095953" w:rsidRPr="00D85880">
        <w:rPr>
          <w:rStyle w:val="tlid-translation"/>
          <w:lang w:val="pl-PL"/>
        </w:rPr>
        <w:t xml:space="preserve">skontaktować z </w:t>
      </w:r>
      <w:r w:rsidR="00576B4E">
        <w:rPr>
          <w:rStyle w:val="tlid-translation"/>
          <w:lang w:val="pl-PL"/>
        </w:rPr>
        <w:t>P</w:t>
      </w:r>
      <w:r w:rsidR="00095953" w:rsidRPr="00D85880">
        <w:rPr>
          <w:rStyle w:val="tlid-translation"/>
          <w:lang w:val="pl-PL"/>
        </w:rPr>
        <w:t xml:space="preserve">odkomitetem. </w:t>
      </w:r>
      <w:r w:rsidR="00095953" w:rsidRPr="00D85880">
        <w:rPr>
          <w:rStyle w:val="tlid-translation"/>
          <w:b/>
          <w:lang w:val="pl-PL"/>
        </w:rPr>
        <w:t xml:space="preserve">Podkomitet przypomina </w:t>
      </w:r>
      <w:r w:rsidR="009A2F3D" w:rsidRPr="00D85880">
        <w:rPr>
          <w:rStyle w:val="tlid-translation"/>
          <w:b/>
          <w:lang w:val="pl-PL"/>
        </w:rPr>
        <w:t>stronie polskiej</w:t>
      </w:r>
      <w:r w:rsidR="00095953" w:rsidRPr="00D85880">
        <w:rPr>
          <w:rStyle w:val="tlid-translation"/>
          <w:b/>
          <w:lang w:val="pl-PL"/>
        </w:rPr>
        <w:t xml:space="preserve"> o obowiązku dopilnowania, </w:t>
      </w:r>
      <w:r w:rsidR="009A2F3D" w:rsidRPr="00D85880">
        <w:rPr>
          <w:rStyle w:val="tlid-translation"/>
          <w:b/>
          <w:lang w:val="pl-PL"/>
        </w:rPr>
        <w:t>a</w:t>
      </w:r>
      <w:r w:rsidR="00095953" w:rsidRPr="00D85880">
        <w:rPr>
          <w:rStyle w:val="tlid-translation"/>
          <w:b/>
          <w:lang w:val="pl-PL"/>
        </w:rPr>
        <w:t xml:space="preserve">by takie sankcje lub represje nie miały miejsca i zwraca się o </w:t>
      </w:r>
      <w:r w:rsidR="009A2F3D" w:rsidRPr="00D85880">
        <w:rPr>
          <w:rStyle w:val="tlid-translation"/>
          <w:b/>
          <w:lang w:val="pl-PL"/>
        </w:rPr>
        <w:t>przedstawienie</w:t>
      </w:r>
      <w:r w:rsidR="00095953" w:rsidRPr="00D85880">
        <w:rPr>
          <w:rStyle w:val="tlid-translation"/>
          <w:b/>
          <w:lang w:val="pl-PL"/>
        </w:rPr>
        <w:t xml:space="preserve"> w odpowiedzi szczegółowych informacji na temat kroków podjętych w celu zapewnienia, że obowiązek ten zostanie spełniony</w:t>
      </w:r>
      <w:r w:rsidRPr="00D85880">
        <w:rPr>
          <w:b/>
          <w:bCs/>
          <w:lang w:val="pl-PL"/>
        </w:rPr>
        <w:t>.</w:t>
      </w:r>
      <w:r w:rsidR="009A2F3D" w:rsidRPr="00D85880">
        <w:rPr>
          <w:b/>
          <w:bCs/>
          <w:lang w:val="pl-PL"/>
        </w:rPr>
        <w:t xml:space="preserve"> </w:t>
      </w:r>
    </w:p>
    <w:p w14:paraId="5D8B1D13" w14:textId="14FB6CDF" w:rsidR="0033102A" w:rsidRPr="00D85880" w:rsidRDefault="0033102A" w:rsidP="000C2D33">
      <w:pPr>
        <w:pStyle w:val="SingleTxtG"/>
        <w:rPr>
          <w:b/>
          <w:bCs/>
          <w:lang w:val="pl-PL"/>
        </w:rPr>
      </w:pPr>
      <w:r w:rsidRPr="00D85880">
        <w:rPr>
          <w:lang w:val="pl-PL"/>
        </w:rPr>
        <w:t>139.</w:t>
      </w:r>
      <w:r w:rsidRPr="00D85880">
        <w:rPr>
          <w:lang w:val="pl-PL"/>
        </w:rPr>
        <w:tab/>
      </w:r>
      <w:r w:rsidR="00095953" w:rsidRPr="00D85880">
        <w:rPr>
          <w:rStyle w:val="tlid-translation"/>
          <w:lang w:val="pl-PL"/>
        </w:rPr>
        <w:t>Podkomitet przypomina, że zapo</w:t>
      </w:r>
      <w:r w:rsidR="009A2F3D" w:rsidRPr="00D85880">
        <w:rPr>
          <w:rStyle w:val="tlid-translation"/>
          <w:lang w:val="pl-PL"/>
        </w:rPr>
        <w:t>bieganie torturom jest stałym</w:t>
      </w:r>
      <w:r w:rsidR="00321CA5" w:rsidRPr="00D85880">
        <w:rPr>
          <w:rStyle w:val="tlid-translation"/>
          <w:lang w:val="pl-PL"/>
        </w:rPr>
        <w:t xml:space="preserve">, mającym powszechny wymiar </w:t>
      </w:r>
      <w:r w:rsidR="00095953" w:rsidRPr="00D85880">
        <w:rPr>
          <w:rStyle w:val="tlid-translation"/>
          <w:lang w:val="pl-PL"/>
        </w:rPr>
        <w:t xml:space="preserve">obowiązkiem. </w:t>
      </w:r>
      <w:r w:rsidR="00095953" w:rsidRPr="00D85880">
        <w:rPr>
          <w:rStyle w:val="tlid-translation"/>
          <w:b/>
          <w:lang w:val="pl-PL"/>
        </w:rPr>
        <w:t xml:space="preserve">W związku z tym </w:t>
      </w:r>
      <w:r w:rsidR="00576B4E">
        <w:rPr>
          <w:rStyle w:val="tlid-translation"/>
          <w:b/>
          <w:lang w:val="pl-PL"/>
        </w:rPr>
        <w:t>P</w:t>
      </w:r>
      <w:r w:rsidR="00321CA5" w:rsidRPr="00D85880">
        <w:rPr>
          <w:rStyle w:val="tlid-translation"/>
          <w:b/>
          <w:lang w:val="pl-PL"/>
        </w:rPr>
        <w:t xml:space="preserve">odkomitet </w:t>
      </w:r>
      <w:r w:rsidR="00095953" w:rsidRPr="00D85880">
        <w:rPr>
          <w:rStyle w:val="tlid-translation"/>
          <w:b/>
          <w:lang w:val="pl-PL"/>
        </w:rPr>
        <w:t>zwraca się o informowanie go o wszelkich zmianach legislacyjnych, regulacyjnych, politycznych lub innych istotnych zmianach dotyczących traktowania osób pozbawionych wolności</w:t>
      </w:r>
      <w:r w:rsidR="00321CA5" w:rsidRPr="00D85880">
        <w:rPr>
          <w:rStyle w:val="tlid-translation"/>
          <w:b/>
          <w:lang w:val="pl-PL"/>
        </w:rPr>
        <w:t xml:space="preserve">, a także o </w:t>
      </w:r>
      <w:r w:rsidR="00095953" w:rsidRPr="00D85880">
        <w:rPr>
          <w:rStyle w:val="tlid-translation"/>
          <w:b/>
          <w:lang w:val="pl-PL"/>
        </w:rPr>
        <w:t>działania</w:t>
      </w:r>
      <w:r w:rsidR="00321CA5" w:rsidRPr="00D85880">
        <w:rPr>
          <w:rStyle w:val="tlid-translation"/>
          <w:b/>
          <w:lang w:val="pl-PL"/>
        </w:rPr>
        <w:t>ch</w:t>
      </w:r>
      <w:r w:rsidR="00095953" w:rsidRPr="00D85880">
        <w:rPr>
          <w:rStyle w:val="tlid-translation"/>
          <w:b/>
          <w:lang w:val="pl-PL"/>
        </w:rPr>
        <w:t xml:space="preserve"> </w:t>
      </w:r>
      <w:r w:rsidR="006F2348">
        <w:rPr>
          <w:rStyle w:val="tlid-translation"/>
          <w:b/>
          <w:lang w:val="pl-PL"/>
        </w:rPr>
        <w:t>K</w:t>
      </w:r>
      <w:r w:rsidR="00095953" w:rsidRPr="00D85880">
        <w:rPr>
          <w:rStyle w:val="tlid-translation"/>
          <w:b/>
          <w:lang w:val="pl-PL"/>
        </w:rPr>
        <w:t xml:space="preserve">rajowego </w:t>
      </w:r>
      <w:r w:rsidR="006F2348">
        <w:rPr>
          <w:rStyle w:val="tlid-translation"/>
          <w:b/>
          <w:lang w:val="pl-PL"/>
        </w:rPr>
        <w:t>M</w:t>
      </w:r>
      <w:r w:rsidR="00095953" w:rsidRPr="00D85880">
        <w:rPr>
          <w:rStyle w:val="tlid-translation"/>
          <w:b/>
          <w:lang w:val="pl-PL"/>
        </w:rPr>
        <w:t xml:space="preserve">echanizmu </w:t>
      </w:r>
      <w:r w:rsidR="006F2348">
        <w:rPr>
          <w:rStyle w:val="tlid-translation"/>
          <w:b/>
          <w:lang w:val="pl-PL"/>
        </w:rPr>
        <w:t>P</w:t>
      </w:r>
      <w:r w:rsidR="00321CA5" w:rsidRPr="00D85880">
        <w:rPr>
          <w:rStyle w:val="tlid-translation"/>
          <w:b/>
          <w:lang w:val="pl-PL"/>
        </w:rPr>
        <w:t xml:space="preserve">rewencji, </w:t>
      </w:r>
      <w:r w:rsidR="00095953" w:rsidRPr="00D85880">
        <w:rPr>
          <w:rStyle w:val="tlid-translation"/>
          <w:b/>
          <w:lang w:val="pl-PL"/>
        </w:rPr>
        <w:t xml:space="preserve">aby umożliwić </w:t>
      </w:r>
      <w:r w:rsidR="00576B4E">
        <w:rPr>
          <w:rStyle w:val="tlid-translation"/>
          <w:b/>
          <w:lang w:val="pl-PL"/>
        </w:rPr>
        <w:t>P</w:t>
      </w:r>
      <w:r w:rsidR="00095953" w:rsidRPr="00D85880">
        <w:rPr>
          <w:rStyle w:val="tlid-translation"/>
          <w:b/>
          <w:lang w:val="pl-PL"/>
        </w:rPr>
        <w:t xml:space="preserve">odkomitetowi dalszą pomoc Polsce w </w:t>
      </w:r>
      <w:r w:rsidR="00321CA5" w:rsidRPr="00D85880">
        <w:rPr>
          <w:rStyle w:val="tlid-translation"/>
          <w:b/>
          <w:lang w:val="pl-PL"/>
        </w:rPr>
        <w:t>wypełnianiu</w:t>
      </w:r>
      <w:r w:rsidR="00095953" w:rsidRPr="00D85880">
        <w:rPr>
          <w:rStyle w:val="tlid-translation"/>
          <w:b/>
          <w:lang w:val="pl-PL"/>
        </w:rPr>
        <w:t xml:space="preserve"> zobowiązań wynikających z </w:t>
      </w:r>
      <w:r w:rsidR="009C6D71">
        <w:rPr>
          <w:rStyle w:val="tlid-translation"/>
          <w:b/>
          <w:lang w:val="pl-PL"/>
        </w:rPr>
        <w:t>P</w:t>
      </w:r>
      <w:r w:rsidR="00095953" w:rsidRPr="00D85880">
        <w:rPr>
          <w:rStyle w:val="tlid-translation"/>
          <w:b/>
          <w:lang w:val="pl-PL"/>
        </w:rPr>
        <w:t xml:space="preserve">rotokołu </w:t>
      </w:r>
      <w:r w:rsidR="009C6D71">
        <w:rPr>
          <w:rStyle w:val="tlid-translation"/>
          <w:b/>
          <w:lang w:val="pl-PL"/>
        </w:rPr>
        <w:t>F</w:t>
      </w:r>
      <w:r w:rsidR="00095953" w:rsidRPr="00D85880">
        <w:rPr>
          <w:rStyle w:val="tlid-translation"/>
          <w:b/>
          <w:lang w:val="pl-PL"/>
        </w:rPr>
        <w:t>akultatywnego</w:t>
      </w:r>
      <w:r w:rsidRPr="00D85880">
        <w:rPr>
          <w:b/>
          <w:bCs/>
          <w:lang w:val="pl-PL"/>
        </w:rPr>
        <w:t>.</w:t>
      </w:r>
      <w:r w:rsidR="00095953" w:rsidRPr="00D85880">
        <w:rPr>
          <w:b/>
          <w:bCs/>
          <w:lang w:val="pl-PL"/>
        </w:rPr>
        <w:t xml:space="preserve"> </w:t>
      </w:r>
    </w:p>
    <w:p w14:paraId="3CE73A3E" w14:textId="1FF8BB3C" w:rsidR="0033102A" w:rsidRPr="00D85880" w:rsidRDefault="0033102A" w:rsidP="009E0ECE">
      <w:pPr>
        <w:pStyle w:val="SingleTxtG"/>
        <w:rPr>
          <w:lang w:val="pl-PL"/>
        </w:rPr>
      </w:pPr>
      <w:r w:rsidRPr="00D85880">
        <w:rPr>
          <w:lang w:val="pl-PL"/>
        </w:rPr>
        <w:t>140.</w:t>
      </w:r>
      <w:r w:rsidRPr="00D85880">
        <w:rPr>
          <w:lang w:val="pl-PL"/>
        </w:rPr>
        <w:tab/>
      </w:r>
      <w:r w:rsidR="00095953" w:rsidRPr="00D85880">
        <w:rPr>
          <w:rStyle w:val="tlid-translation"/>
          <w:lang w:val="pl-PL"/>
        </w:rPr>
        <w:t xml:space="preserve">Podkomitet uważa, że zarówno </w:t>
      </w:r>
      <w:r w:rsidR="00321CA5" w:rsidRPr="00D85880">
        <w:rPr>
          <w:rStyle w:val="tlid-translation"/>
          <w:lang w:val="pl-PL"/>
        </w:rPr>
        <w:t xml:space="preserve">jego </w:t>
      </w:r>
      <w:r w:rsidR="00095953" w:rsidRPr="00D85880">
        <w:rPr>
          <w:rStyle w:val="tlid-translation"/>
          <w:lang w:val="pl-PL"/>
        </w:rPr>
        <w:t xml:space="preserve">wizyta, jak i niniejsze sprawozdanie stanowią element </w:t>
      </w:r>
      <w:r w:rsidR="00321CA5" w:rsidRPr="00D85880">
        <w:rPr>
          <w:rStyle w:val="tlid-translation"/>
          <w:lang w:val="pl-PL"/>
        </w:rPr>
        <w:t xml:space="preserve">trwającego </w:t>
      </w:r>
      <w:r w:rsidR="00095953" w:rsidRPr="00D85880">
        <w:rPr>
          <w:rStyle w:val="tlid-translation"/>
          <w:lang w:val="pl-PL"/>
        </w:rPr>
        <w:t xml:space="preserve">procesu dialogu. Podkomitet </w:t>
      </w:r>
      <w:r w:rsidR="00321CA5" w:rsidRPr="00D85880">
        <w:rPr>
          <w:rStyle w:val="tlid-translation"/>
          <w:lang w:val="pl-PL"/>
        </w:rPr>
        <w:t>z chęcią pomoże</w:t>
      </w:r>
      <w:r w:rsidR="00095953" w:rsidRPr="00D85880">
        <w:rPr>
          <w:rStyle w:val="tlid-translation"/>
          <w:lang w:val="pl-PL"/>
        </w:rPr>
        <w:t xml:space="preserve"> Polsce w wypełnianiu zobowiązań wynikających z </w:t>
      </w:r>
      <w:r w:rsidR="00576B4E">
        <w:rPr>
          <w:rStyle w:val="tlid-translation"/>
          <w:lang w:val="pl-PL"/>
        </w:rPr>
        <w:t>P</w:t>
      </w:r>
      <w:r w:rsidR="00095953" w:rsidRPr="00D85880">
        <w:rPr>
          <w:rStyle w:val="tlid-translation"/>
          <w:lang w:val="pl-PL"/>
        </w:rPr>
        <w:t xml:space="preserve">rotokołu </w:t>
      </w:r>
      <w:r w:rsidR="00576B4E">
        <w:rPr>
          <w:rStyle w:val="tlid-translation"/>
          <w:lang w:val="pl-PL"/>
        </w:rPr>
        <w:t>F</w:t>
      </w:r>
      <w:r w:rsidR="00095953" w:rsidRPr="00D85880">
        <w:rPr>
          <w:rStyle w:val="tlid-translation"/>
          <w:lang w:val="pl-PL"/>
        </w:rPr>
        <w:t>akultatywnego poprzez udzielanie dalszych porad i pomocy technicznej w celu osiągnięcia wspólnego celu, jakim jest zapobieganie torturom i złemu traktowaniu w miejscach pozbawi</w:t>
      </w:r>
      <w:r w:rsidR="00321CA5" w:rsidRPr="00D85880">
        <w:rPr>
          <w:rStyle w:val="tlid-translation"/>
          <w:lang w:val="pl-PL"/>
        </w:rPr>
        <w:t xml:space="preserve">enia </w:t>
      </w:r>
      <w:r w:rsidR="00095953" w:rsidRPr="00D85880">
        <w:rPr>
          <w:rStyle w:val="tlid-translation"/>
          <w:lang w:val="pl-PL"/>
        </w:rPr>
        <w:t>wolności. Podkomitet uważa, że naj</w:t>
      </w:r>
      <w:r w:rsidR="00321CA5" w:rsidRPr="00D85880">
        <w:rPr>
          <w:rStyle w:val="tlid-translation"/>
          <w:lang w:val="pl-PL"/>
        </w:rPr>
        <w:t xml:space="preserve">bardziej sprawnym i skutecznym </w:t>
      </w:r>
      <w:r w:rsidR="00095953" w:rsidRPr="00D85880">
        <w:rPr>
          <w:rStyle w:val="tlid-translation"/>
          <w:lang w:val="pl-PL"/>
        </w:rPr>
        <w:t xml:space="preserve">sposobem rozwoju tego dialogu byłoby </w:t>
      </w:r>
      <w:r w:rsidR="00321CA5" w:rsidRPr="00D85880">
        <w:rPr>
          <w:rStyle w:val="tlid-translation"/>
          <w:lang w:val="pl-PL"/>
        </w:rPr>
        <w:t xml:space="preserve">odbycie </w:t>
      </w:r>
      <w:r w:rsidR="00095953" w:rsidRPr="00D85880">
        <w:rPr>
          <w:rStyle w:val="tlid-translation"/>
          <w:lang w:val="pl-PL"/>
        </w:rPr>
        <w:t>spotkani</w:t>
      </w:r>
      <w:r w:rsidR="00321CA5" w:rsidRPr="00D85880">
        <w:rPr>
          <w:rStyle w:val="tlid-translation"/>
          <w:lang w:val="pl-PL"/>
        </w:rPr>
        <w:t>a</w:t>
      </w:r>
      <w:r w:rsidR="00095953" w:rsidRPr="00D85880">
        <w:rPr>
          <w:rStyle w:val="tlid-translation"/>
          <w:lang w:val="pl-PL"/>
        </w:rPr>
        <w:t xml:space="preserve"> z </w:t>
      </w:r>
      <w:r w:rsidR="00321CA5" w:rsidRPr="00D85880">
        <w:rPr>
          <w:rStyle w:val="tlid-translation"/>
          <w:lang w:val="pl-PL"/>
        </w:rPr>
        <w:t xml:space="preserve">krajowymi </w:t>
      </w:r>
      <w:r w:rsidR="00095953" w:rsidRPr="00D85880">
        <w:rPr>
          <w:rStyle w:val="tlid-translation"/>
          <w:lang w:val="pl-PL"/>
        </w:rPr>
        <w:t>organami odpowiedzialnymi za wdr</w:t>
      </w:r>
      <w:r w:rsidR="000B6BF9" w:rsidRPr="00D85880">
        <w:rPr>
          <w:rStyle w:val="tlid-translation"/>
          <w:lang w:val="pl-PL"/>
        </w:rPr>
        <w:t>a</w:t>
      </w:r>
      <w:r w:rsidR="00095953" w:rsidRPr="00D85880">
        <w:rPr>
          <w:rStyle w:val="tlid-translation"/>
          <w:lang w:val="pl-PL"/>
        </w:rPr>
        <w:t>ż</w:t>
      </w:r>
      <w:r w:rsidR="000B6BF9" w:rsidRPr="00D85880">
        <w:rPr>
          <w:rStyle w:val="tlid-translation"/>
          <w:lang w:val="pl-PL"/>
        </w:rPr>
        <w:t>a</w:t>
      </w:r>
      <w:r w:rsidR="00095953" w:rsidRPr="00D85880">
        <w:rPr>
          <w:rStyle w:val="tlid-translation"/>
          <w:lang w:val="pl-PL"/>
        </w:rPr>
        <w:t>nie zaleceń podkomitetu</w:t>
      </w:r>
      <w:r w:rsidR="000B6BF9" w:rsidRPr="00D85880">
        <w:rPr>
          <w:rStyle w:val="tlid-translation"/>
          <w:lang w:val="pl-PL"/>
        </w:rPr>
        <w:t>, w</w:t>
      </w:r>
      <w:r w:rsidR="00095953" w:rsidRPr="00D85880">
        <w:rPr>
          <w:rStyle w:val="tlid-translation"/>
          <w:lang w:val="pl-PL"/>
        </w:rPr>
        <w:t xml:space="preserve"> ciągu sześciu miesięcy od otrzymania odpowiedzi na niniejsze sprawozdanie. </w:t>
      </w:r>
      <w:r w:rsidR="00095953" w:rsidRPr="00D85880">
        <w:rPr>
          <w:rStyle w:val="tlid-translation"/>
          <w:b/>
          <w:lang w:val="pl-PL"/>
        </w:rPr>
        <w:t xml:space="preserve">Podkomitet zaleca, </w:t>
      </w:r>
      <w:r w:rsidR="000B6BF9" w:rsidRPr="00D85880">
        <w:rPr>
          <w:rStyle w:val="tlid-translation"/>
          <w:b/>
          <w:lang w:val="pl-PL"/>
        </w:rPr>
        <w:t xml:space="preserve">aby </w:t>
      </w:r>
      <w:r w:rsidR="00095953" w:rsidRPr="00D85880">
        <w:rPr>
          <w:rStyle w:val="tlid-translation"/>
          <w:b/>
          <w:lang w:val="pl-PL"/>
        </w:rPr>
        <w:t xml:space="preserve">zgodnie z art. 11 </w:t>
      </w:r>
      <w:r w:rsidR="00576B4E">
        <w:rPr>
          <w:rStyle w:val="tlid-translation"/>
          <w:b/>
          <w:lang w:val="pl-PL"/>
        </w:rPr>
        <w:t>P</w:t>
      </w:r>
      <w:r w:rsidR="00095953" w:rsidRPr="00D85880">
        <w:rPr>
          <w:rStyle w:val="tlid-translation"/>
          <w:b/>
          <w:lang w:val="pl-PL"/>
        </w:rPr>
        <w:t xml:space="preserve">rotokołu </w:t>
      </w:r>
      <w:r w:rsidR="00576B4E">
        <w:rPr>
          <w:rStyle w:val="tlid-translation"/>
          <w:b/>
          <w:lang w:val="pl-PL"/>
        </w:rPr>
        <w:t>F</w:t>
      </w:r>
      <w:r w:rsidR="00095953" w:rsidRPr="00D85880">
        <w:rPr>
          <w:rStyle w:val="tlid-translation"/>
          <w:b/>
          <w:lang w:val="pl-PL"/>
        </w:rPr>
        <w:t xml:space="preserve">akultatywnego dialog między </w:t>
      </w:r>
      <w:r w:rsidR="00576B4E">
        <w:rPr>
          <w:rStyle w:val="tlid-translation"/>
          <w:b/>
          <w:lang w:val="pl-PL"/>
        </w:rPr>
        <w:t>P</w:t>
      </w:r>
      <w:r w:rsidR="00095953" w:rsidRPr="00D85880">
        <w:rPr>
          <w:rStyle w:val="tlid-translation"/>
          <w:b/>
          <w:lang w:val="pl-PL"/>
        </w:rPr>
        <w:t>odkomitetem a władzami krajowymi</w:t>
      </w:r>
      <w:r w:rsidR="000B6BF9" w:rsidRPr="00D85880">
        <w:rPr>
          <w:rStyle w:val="tlid-translation"/>
          <w:b/>
          <w:lang w:val="pl-PL"/>
        </w:rPr>
        <w:t xml:space="preserve"> dotyczący </w:t>
      </w:r>
      <w:r w:rsidR="00095953" w:rsidRPr="00D85880">
        <w:rPr>
          <w:rStyle w:val="tlid-translation"/>
          <w:b/>
          <w:lang w:val="pl-PL"/>
        </w:rPr>
        <w:t>udziel</w:t>
      </w:r>
      <w:r w:rsidR="000B6BF9" w:rsidRPr="00D85880">
        <w:rPr>
          <w:rStyle w:val="tlid-translation"/>
          <w:b/>
          <w:lang w:val="pl-PL"/>
        </w:rPr>
        <w:t xml:space="preserve">enia </w:t>
      </w:r>
      <w:r w:rsidR="00095953" w:rsidRPr="00D85880">
        <w:rPr>
          <w:rStyle w:val="tlid-translation"/>
          <w:b/>
          <w:lang w:val="pl-PL"/>
        </w:rPr>
        <w:t xml:space="preserve">porad i pomocy w zakresie </w:t>
      </w:r>
      <w:r w:rsidR="000B6BF9" w:rsidRPr="00D85880">
        <w:rPr>
          <w:rStyle w:val="tlid-translation"/>
          <w:b/>
          <w:lang w:val="pl-PL"/>
        </w:rPr>
        <w:t>realizacji</w:t>
      </w:r>
      <w:r w:rsidR="00095953" w:rsidRPr="00D85880">
        <w:rPr>
          <w:rStyle w:val="tlid-translation"/>
          <w:b/>
          <w:lang w:val="pl-PL"/>
        </w:rPr>
        <w:t xml:space="preserve"> zaleceń </w:t>
      </w:r>
      <w:r w:rsidR="00576B4E">
        <w:rPr>
          <w:rStyle w:val="tlid-translation"/>
          <w:b/>
          <w:lang w:val="pl-PL"/>
        </w:rPr>
        <w:t>P</w:t>
      </w:r>
      <w:r w:rsidR="00095953" w:rsidRPr="00D85880">
        <w:rPr>
          <w:rStyle w:val="tlid-translation"/>
          <w:b/>
          <w:lang w:val="pl-PL"/>
        </w:rPr>
        <w:t xml:space="preserve">odkomitetu </w:t>
      </w:r>
      <w:r w:rsidR="000B6BF9" w:rsidRPr="00D85880">
        <w:rPr>
          <w:rStyle w:val="tlid-translation"/>
          <w:b/>
          <w:lang w:val="pl-PL"/>
        </w:rPr>
        <w:t xml:space="preserve">został przeprowadzony </w:t>
      </w:r>
      <w:r w:rsidR="00095953" w:rsidRPr="00D85880">
        <w:rPr>
          <w:rStyle w:val="tlid-translation"/>
          <w:b/>
          <w:lang w:val="pl-PL"/>
        </w:rPr>
        <w:t xml:space="preserve">w ciągu sześciu miesięcy od otrzymania odpowiedzi na </w:t>
      </w:r>
      <w:r w:rsidR="000B6BF9" w:rsidRPr="00D85880">
        <w:rPr>
          <w:rStyle w:val="tlid-translation"/>
          <w:b/>
          <w:lang w:val="pl-PL"/>
        </w:rPr>
        <w:t>niniejsze</w:t>
      </w:r>
      <w:r w:rsidR="00095953" w:rsidRPr="00D85880">
        <w:rPr>
          <w:rStyle w:val="tlid-translation"/>
          <w:b/>
          <w:lang w:val="pl-PL"/>
        </w:rPr>
        <w:t xml:space="preserve"> </w:t>
      </w:r>
      <w:r w:rsidR="000B6BF9" w:rsidRPr="00D85880">
        <w:rPr>
          <w:rStyle w:val="tlid-translation"/>
          <w:b/>
          <w:lang w:val="pl-PL"/>
        </w:rPr>
        <w:t>sprawozdanie</w:t>
      </w:r>
      <w:r w:rsidR="00095953" w:rsidRPr="00D85880">
        <w:rPr>
          <w:rStyle w:val="tlid-translation"/>
          <w:b/>
          <w:lang w:val="pl-PL"/>
        </w:rPr>
        <w:t xml:space="preserve">. Podkomitet zaleca ponadto, aby </w:t>
      </w:r>
      <w:r w:rsidR="000B6BF9" w:rsidRPr="00D85880">
        <w:rPr>
          <w:rStyle w:val="tlid-translation"/>
          <w:b/>
          <w:lang w:val="pl-PL"/>
        </w:rPr>
        <w:t xml:space="preserve">w czasie przedstawienia odpowiedzi na niniejsze sprawozdanie </w:t>
      </w:r>
      <w:r w:rsidR="00095953" w:rsidRPr="00D85880">
        <w:rPr>
          <w:rStyle w:val="tlid-translation"/>
          <w:b/>
          <w:lang w:val="pl-PL"/>
        </w:rPr>
        <w:t xml:space="preserve">Polska </w:t>
      </w:r>
      <w:r w:rsidR="000B6BF9" w:rsidRPr="00D85880">
        <w:rPr>
          <w:rStyle w:val="tlid-translation"/>
          <w:b/>
          <w:lang w:val="pl-PL"/>
        </w:rPr>
        <w:t xml:space="preserve">podjęła z nim </w:t>
      </w:r>
      <w:r w:rsidR="00095953" w:rsidRPr="00D85880">
        <w:rPr>
          <w:rStyle w:val="tlid-translation"/>
          <w:b/>
          <w:lang w:val="pl-PL"/>
        </w:rPr>
        <w:t xml:space="preserve">rozmowy na temat uzgodnień </w:t>
      </w:r>
      <w:r w:rsidR="000B6BF9" w:rsidRPr="00D85880">
        <w:rPr>
          <w:rStyle w:val="tlid-translation"/>
          <w:b/>
          <w:lang w:val="pl-PL"/>
        </w:rPr>
        <w:t xml:space="preserve">dotyczących </w:t>
      </w:r>
      <w:r w:rsidR="00095953" w:rsidRPr="00D85880">
        <w:rPr>
          <w:rStyle w:val="tlid-translation"/>
          <w:b/>
          <w:lang w:val="pl-PL"/>
        </w:rPr>
        <w:t>t</w:t>
      </w:r>
      <w:r w:rsidR="000B6BF9" w:rsidRPr="00D85880">
        <w:rPr>
          <w:rStyle w:val="tlid-translation"/>
          <w:b/>
          <w:lang w:val="pl-PL"/>
        </w:rPr>
        <w:t>ego dialogu</w:t>
      </w:r>
      <w:r w:rsidRPr="00D85880">
        <w:rPr>
          <w:b/>
          <w:bCs/>
          <w:lang w:val="pl-PL"/>
        </w:rPr>
        <w:t>.</w:t>
      </w:r>
      <w:r w:rsidRPr="00D85880">
        <w:rPr>
          <w:rStyle w:val="Odwoanieprzypisudolnego"/>
          <w:lang w:val="pl-PL"/>
        </w:rPr>
        <w:footnoteReference w:id="22"/>
      </w:r>
      <w:r w:rsidR="00095953" w:rsidRPr="00D85880">
        <w:rPr>
          <w:b/>
          <w:bCs/>
          <w:lang w:val="pl-PL"/>
        </w:rPr>
        <w:t xml:space="preserve"> </w:t>
      </w:r>
    </w:p>
    <w:p w14:paraId="0DB23C49" w14:textId="77777777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br w:type="page"/>
      </w:r>
    </w:p>
    <w:p w14:paraId="09BF753E" w14:textId="55D8AE6B" w:rsidR="0033102A" w:rsidRPr="00D85880" w:rsidRDefault="004A173E" w:rsidP="009E0ECE">
      <w:pPr>
        <w:pStyle w:val="HChG"/>
        <w:rPr>
          <w:lang w:val="pl-PL"/>
        </w:rPr>
      </w:pPr>
      <w:r w:rsidRPr="00D85880">
        <w:rPr>
          <w:lang w:val="pl-PL"/>
        </w:rPr>
        <w:lastRenderedPageBreak/>
        <w:t>Załącznik</w:t>
      </w:r>
      <w:r w:rsidR="0033102A" w:rsidRPr="00D85880">
        <w:rPr>
          <w:lang w:val="pl-PL"/>
        </w:rPr>
        <w:t xml:space="preserve"> I</w:t>
      </w:r>
      <w:r w:rsidRPr="00D85880">
        <w:rPr>
          <w:lang w:val="pl-PL"/>
        </w:rPr>
        <w:t xml:space="preserve"> </w:t>
      </w:r>
    </w:p>
    <w:p w14:paraId="11019242" w14:textId="377C8435" w:rsidR="0033102A" w:rsidRPr="00D85880" w:rsidRDefault="0033102A" w:rsidP="009E0ECE">
      <w:pPr>
        <w:pStyle w:val="HChG"/>
        <w:rPr>
          <w:lang w:val="pl-PL"/>
        </w:rPr>
      </w:pPr>
      <w:r w:rsidRPr="00D85880">
        <w:rPr>
          <w:lang w:val="pl-PL"/>
        </w:rPr>
        <w:tab/>
      </w:r>
      <w:r w:rsidRPr="00D85880">
        <w:rPr>
          <w:lang w:val="pl-PL"/>
        </w:rPr>
        <w:tab/>
      </w:r>
      <w:r w:rsidR="004A173E" w:rsidRPr="00D85880">
        <w:rPr>
          <w:rStyle w:val="tlid-translation"/>
          <w:lang w:val="pl-PL"/>
        </w:rPr>
        <w:t xml:space="preserve">Lista urzędników i innych osób, z którymi spotkał się </w:t>
      </w:r>
      <w:r w:rsidR="0000205A">
        <w:rPr>
          <w:rStyle w:val="tlid-translation"/>
          <w:lang w:val="pl-PL"/>
        </w:rPr>
        <w:t>P</w:t>
      </w:r>
      <w:r w:rsidR="004A173E" w:rsidRPr="00D85880">
        <w:rPr>
          <w:rStyle w:val="tlid-translation"/>
          <w:lang w:val="pl-PL"/>
        </w:rPr>
        <w:t>odkomitet</w:t>
      </w:r>
    </w:p>
    <w:p w14:paraId="0454B370" w14:textId="5ACDEA9C" w:rsidR="0033102A" w:rsidRPr="00D85880" w:rsidRDefault="0033102A" w:rsidP="009E0ECE">
      <w:pPr>
        <w:pStyle w:val="H23G"/>
        <w:rPr>
          <w:lang w:val="pl-PL"/>
        </w:rPr>
      </w:pPr>
      <w:r w:rsidRPr="00D85880">
        <w:rPr>
          <w:lang w:val="pl-PL"/>
        </w:rPr>
        <w:tab/>
      </w:r>
      <w:r w:rsidRPr="00D85880">
        <w:rPr>
          <w:lang w:val="pl-PL"/>
        </w:rPr>
        <w:tab/>
      </w:r>
      <w:r w:rsidR="004A173E" w:rsidRPr="00D85880">
        <w:rPr>
          <w:lang w:val="pl-PL"/>
        </w:rPr>
        <w:t>Ministerstwo Spraw Zagranicznych</w:t>
      </w:r>
      <w:r w:rsidRPr="00D85880">
        <w:rPr>
          <w:lang w:val="pl-PL"/>
        </w:rPr>
        <w:t xml:space="preserve"> </w:t>
      </w:r>
    </w:p>
    <w:p w14:paraId="407491C6" w14:textId="16EAAC4C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Piotr </w:t>
      </w:r>
      <w:proofErr w:type="spellStart"/>
      <w:r w:rsidRPr="00D85880">
        <w:rPr>
          <w:lang w:val="pl-PL"/>
        </w:rPr>
        <w:t>Wawrzyk</w:t>
      </w:r>
      <w:proofErr w:type="spellEnd"/>
      <w:r w:rsidRPr="00D85880">
        <w:rPr>
          <w:lang w:val="pl-PL"/>
        </w:rPr>
        <w:t xml:space="preserve">, </w:t>
      </w:r>
      <w:r w:rsidR="00F2573A" w:rsidRPr="00D85880">
        <w:rPr>
          <w:lang w:val="pl-PL"/>
        </w:rPr>
        <w:t>p</w:t>
      </w:r>
      <w:r w:rsidR="007F4DC0" w:rsidRPr="00D85880">
        <w:rPr>
          <w:lang w:val="pl-PL"/>
        </w:rPr>
        <w:t>odsekretarz stanu do spraw parlamentarnych, prawnych, traktatowych, konsularnych, Organizacji Narodów Zjednoczonych i praw człowieka</w:t>
      </w:r>
      <w:r w:rsidR="004A173E" w:rsidRPr="00D85880">
        <w:rPr>
          <w:rStyle w:val="tlid-translation"/>
          <w:lang w:val="pl-PL"/>
        </w:rPr>
        <w:t xml:space="preserve">; </w:t>
      </w:r>
    </w:p>
    <w:p w14:paraId="53093AB6" w14:textId="6BE2C635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Daria </w:t>
      </w:r>
      <w:proofErr w:type="spellStart"/>
      <w:r w:rsidRPr="00D85880">
        <w:rPr>
          <w:lang w:val="pl-PL"/>
        </w:rPr>
        <w:t>Wołosiuk</w:t>
      </w:r>
      <w:proofErr w:type="spellEnd"/>
      <w:r w:rsidRPr="00D85880">
        <w:rPr>
          <w:lang w:val="pl-PL"/>
        </w:rPr>
        <w:t xml:space="preserve">, </w:t>
      </w:r>
      <w:r w:rsidR="004A173E" w:rsidRPr="00D85880">
        <w:rPr>
          <w:rStyle w:val="tlid-translation"/>
          <w:lang w:val="pl-PL"/>
        </w:rPr>
        <w:t xml:space="preserve">zastępca dyrektora Departamentu </w:t>
      </w:r>
      <w:r w:rsidR="007F4DC0" w:rsidRPr="00D85880">
        <w:rPr>
          <w:rStyle w:val="tlid-translation"/>
          <w:lang w:val="pl-PL"/>
        </w:rPr>
        <w:t xml:space="preserve">ds. </w:t>
      </w:r>
      <w:r w:rsidR="004A173E" w:rsidRPr="00D85880">
        <w:rPr>
          <w:rStyle w:val="tlid-translation"/>
          <w:lang w:val="pl-PL"/>
        </w:rPr>
        <w:t xml:space="preserve">Organizacji Narodów Zjednoczonych i Praw Człowieka; </w:t>
      </w:r>
    </w:p>
    <w:p w14:paraId="241E3388" w14:textId="7FE02071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Karina Węgrzynowska, </w:t>
      </w:r>
      <w:r w:rsidR="004A173E" w:rsidRPr="00D85880">
        <w:rPr>
          <w:rStyle w:val="tlid-translation"/>
          <w:lang w:val="pl-PL"/>
        </w:rPr>
        <w:t xml:space="preserve">Departament </w:t>
      </w:r>
      <w:r w:rsidR="007F4DC0" w:rsidRPr="00D85880">
        <w:rPr>
          <w:rStyle w:val="tlid-translation"/>
          <w:lang w:val="pl-PL"/>
        </w:rPr>
        <w:t xml:space="preserve">ds. </w:t>
      </w:r>
      <w:r w:rsidR="004A173E" w:rsidRPr="00D85880">
        <w:rPr>
          <w:rStyle w:val="tlid-translation"/>
          <w:lang w:val="pl-PL"/>
        </w:rPr>
        <w:t xml:space="preserve">Organizacji Narodów Zjednoczonych i Praw Człowieka; </w:t>
      </w:r>
    </w:p>
    <w:p w14:paraId="35ABB2F6" w14:textId="6ABF6657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Karolina Kasprzak, </w:t>
      </w:r>
      <w:r w:rsidR="004A173E" w:rsidRPr="00D85880">
        <w:rPr>
          <w:rStyle w:val="tlid-translation"/>
          <w:lang w:val="pl-PL"/>
        </w:rPr>
        <w:t xml:space="preserve">Departament </w:t>
      </w:r>
      <w:r w:rsidR="007F4DC0" w:rsidRPr="00D85880">
        <w:rPr>
          <w:rStyle w:val="tlid-translation"/>
          <w:lang w:val="pl-PL"/>
        </w:rPr>
        <w:t xml:space="preserve">ds. </w:t>
      </w:r>
      <w:r w:rsidR="004A173E" w:rsidRPr="00D85880">
        <w:rPr>
          <w:rStyle w:val="tlid-translation"/>
          <w:lang w:val="pl-PL"/>
        </w:rPr>
        <w:t xml:space="preserve">Organizacji Narodów Zjednoczonych i Praw Człowieka; </w:t>
      </w:r>
    </w:p>
    <w:p w14:paraId="16FD56F2" w14:textId="3328CAC6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Magdalena </w:t>
      </w:r>
      <w:proofErr w:type="spellStart"/>
      <w:r w:rsidRPr="00D85880">
        <w:rPr>
          <w:lang w:val="pl-PL"/>
        </w:rPr>
        <w:t>Smenda</w:t>
      </w:r>
      <w:proofErr w:type="spellEnd"/>
      <w:r w:rsidRPr="00D85880">
        <w:rPr>
          <w:lang w:val="pl-PL"/>
        </w:rPr>
        <w:t xml:space="preserve">, </w:t>
      </w:r>
      <w:r w:rsidR="004A173E" w:rsidRPr="00D85880">
        <w:rPr>
          <w:rStyle w:val="tlid-translation"/>
          <w:lang w:val="pl-PL"/>
        </w:rPr>
        <w:t xml:space="preserve">Departament </w:t>
      </w:r>
      <w:r w:rsidR="007F4DC0" w:rsidRPr="00D85880">
        <w:rPr>
          <w:rStyle w:val="tlid-translation"/>
          <w:lang w:val="pl-PL"/>
        </w:rPr>
        <w:t xml:space="preserve">ds. </w:t>
      </w:r>
      <w:r w:rsidR="004A173E" w:rsidRPr="00D85880">
        <w:rPr>
          <w:rStyle w:val="tlid-translation"/>
          <w:lang w:val="pl-PL"/>
        </w:rPr>
        <w:t xml:space="preserve">Organizacji Narodów Zjednoczonych i Praw Człowieka. </w:t>
      </w:r>
    </w:p>
    <w:p w14:paraId="0FFD31A6" w14:textId="3E8DE830" w:rsidR="0033102A" w:rsidRPr="00D85880" w:rsidRDefault="0033102A" w:rsidP="009E0ECE">
      <w:pPr>
        <w:pStyle w:val="H23G"/>
        <w:rPr>
          <w:lang w:val="pl-PL"/>
        </w:rPr>
      </w:pPr>
      <w:r w:rsidRPr="00D85880">
        <w:rPr>
          <w:lang w:val="pl-PL"/>
        </w:rPr>
        <w:tab/>
      </w:r>
      <w:r w:rsidRPr="00D85880">
        <w:rPr>
          <w:lang w:val="pl-PL"/>
        </w:rPr>
        <w:tab/>
      </w:r>
      <w:r w:rsidR="004A173E" w:rsidRPr="00D85880">
        <w:rPr>
          <w:lang w:val="pl-PL"/>
        </w:rPr>
        <w:t>Ministerstwo Sprawiedliwości</w:t>
      </w:r>
      <w:r w:rsidRPr="00D85880">
        <w:rPr>
          <w:lang w:val="pl-PL"/>
        </w:rPr>
        <w:t xml:space="preserve"> </w:t>
      </w:r>
    </w:p>
    <w:p w14:paraId="7F665576" w14:textId="27DE4041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Łukasz </w:t>
      </w:r>
      <w:proofErr w:type="spellStart"/>
      <w:r w:rsidRPr="00D85880">
        <w:rPr>
          <w:lang w:val="pl-PL"/>
        </w:rPr>
        <w:t>Piebiak</w:t>
      </w:r>
      <w:proofErr w:type="spellEnd"/>
      <w:r w:rsidRPr="00D85880">
        <w:rPr>
          <w:lang w:val="pl-PL"/>
        </w:rPr>
        <w:t xml:space="preserve">, </w:t>
      </w:r>
      <w:r w:rsidR="004A173E" w:rsidRPr="00D85880">
        <w:rPr>
          <w:rStyle w:val="tlid-translation"/>
          <w:lang w:val="pl-PL"/>
        </w:rPr>
        <w:t xml:space="preserve">podsekretarz stanu; </w:t>
      </w:r>
    </w:p>
    <w:p w14:paraId="13E99DDC" w14:textId="1453C326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Krzysztof Masło, </w:t>
      </w:r>
      <w:r w:rsidR="004A173E" w:rsidRPr="00D85880">
        <w:rPr>
          <w:rStyle w:val="tlid-translation"/>
          <w:lang w:val="pl-PL"/>
        </w:rPr>
        <w:t xml:space="preserve">dyrektor Departamentu Współpracy Międzynarodowej i Praw Człowieka; </w:t>
      </w:r>
    </w:p>
    <w:p w14:paraId="0459BC7E" w14:textId="4D495671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Paweł Kaczor, </w:t>
      </w:r>
      <w:r w:rsidR="004A173E" w:rsidRPr="00D85880">
        <w:rPr>
          <w:rStyle w:val="tlid-translation"/>
          <w:lang w:val="pl-PL"/>
        </w:rPr>
        <w:t xml:space="preserve">Departament Współpracy Międzynarodowej i Praw Człowieka; </w:t>
      </w:r>
    </w:p>
    <w:p w14:paraId="01A0F0C3" w14:textId="6C43DC2F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Piotr Charkiewicz, </w:t>
      </w:r>
      <w:r w:rsidR="004A173E" w:rsidRPr="00D85880">
        <w:rPr>
          <w:rStyle w:val="tlid-translation"/>
          <w:lang w:val="pl-PL"/>
        </w:rPr>
        <w:t xml:space="preserve">Departament Współpracy Międzynarodowej i Praw Człowieka. </w:t>
      </w:r>
    </w:p>
    <w:p w14:paraId="16412B27" w14:textId="09535895" w:rsidR="0033102A" w:rsidRPr="00D85880" w:rsidRDefault="0033102A" w:rsidP="00D07772">
      <w:pPr>
        <w:pStyle w:val="H23G"/>
        <w:rPr>
          <w:lang w:val="pl-PL"/>
        </w:rPr>
      </w:pPr>
      <w:r w:rsidRPr="00D85880">
        <w:rPr>
          <w:lang w:val="pl-PL"/>
        </w:rPr>
        <w:tab/>
      </w:r>
      <w:r w:rsidRPr="00D85880">
        <w:rPr>
          <w:lang w:val="pl-PL"/>
        </w:rPr>
        <w:tab/>
      </w:r>
      <w:r w:rsidR="004A173E" w:rsidRPr="00D85880">
        <w:rPr>
          <w:rStyle w:val="tlid-translation"/>
          <w:lang w:val="pl-PL"/>
        </w:rPr>
        <w:t xml:space="preserve">Ministerstwo Spraw Wewnętrznych i Administracji </w:t>
      </w:r>
    </w:p>
    <w:p w14:paraId="5D21477E" w14:textId="5D79FA49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Renata Szczęch, </w:t>
      </w:r>
      <w:r w:rsidR="004A173E" w:rsidRPr="00D85880">
        <w:rPr>
          <w:rStyle w:val="tlid-translation"/>
          <w:lang w:val="pl-PL"/>
        </w:rPr>
        <w:t xml:space="preserve">podsekretarz stanu; </w:t>
      </w:r>
    </w:p>
    <w:p w14:paraId="60C08753" w14:textId="38CFA688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Dariusz Minkiewicz, </w:t>
      </w:r>
      <w:r w:rsidR="004A173E" w:rsidRPr="00D85880">
        <w:rPr>
          <w:rStyle w:val="tlid-translation"/>
          <w:lang w:val="pl-PL"/>
        </w:rPr>
        <w:t xml:space="preserve">zastępca dyrektora Departamentu Porządku Publicznego; </w:t>
      </w:r>
    </w:p>
    <w:p w14:paraId="55145584" w14:textId="78A56CF3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Marek Stodolny, </w:t>
      </w:r>
      <w:r w:rsidR="004A173E" w:rsidRPr="00D85880">
        <w:rPr>
          <w:rStyle w:val="tlid-translation"/>
          <w:lang w:val="pl-PL"/>
        </w:rPr>
        <w:t xml:space="preserve">zastępca dyrektora Departamentu Analiz i Polityki Migracyjnej; </w:t>
      </w:r>
    </w:p>
    <w:p w14:paraId="0821850B" w14:textId="7C3E2CFD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Joanna Sosnowska, </w:t>
      </w:r>
      <w:r w:rsidR="004A173E" w:rsidRPr="00D85880">
        <w:rPr>
          <w:rStyle w:val="tlid-translation"/>
          <w:lang w:val="pl-PL"/>
        </w:rPr>
        <w:t xml:space="preserve">Departament Analiz i Polityki Migracyjnej; </w:t>
      </w:r>
    </w:p>
    <w:p w14:paraId="08F9B38B" w14:textId="0AFB975F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Milena Tomczak, </w:t>
      </w:r>
      <w:r w:rsidR="004A173E" w:rsidRPr="00D85880">
        <w:rPr>
          <w:rStyle w:val="tlid-translation"/>
          <w:lang w:val="pl-PL"/>
        </w:rPr>
        <w:t xml:space="preserve">Departament Porządku Publicznego; </w:t>
      </w:r>
    </w:p>
    <w:p w14:paraId="6E6985FA" w14:textId="10E86774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Joanna Długołęcka, </w:t>
      </w:r>
      <w:r w:rsidR="004A173E" w:rsidRPr="00D85880">
        <w:rPr>
          <w:rStyle w:val="tlid-translation"/>
          <w:lang w:val="pl-PL"/>
        </w:rPr>
        <w:t xml:space="preserve">Departament Spraw Międzynarodowych. </w:t>
      </w:r>
    </w:p>
    <w:p w14:paraId="6145C7A5" w14:textId="3EF7EC31" w:rsidR="0033102A" w:rsidRPr="00D85880" w:rsidRDefault="0033102A" w:rsidP="00D07772">
      <w:pPr>
        <w:pStyle w:val="H23G"/>
        <w:rPr>
          <w:lang w:val="pl-PL"/>
        </w:rPr>
      </w:pPr>
      <w:r w:rsidRPr="00D85880">
        <w:rPr>
          <w:lang w:val="pl-PL"/>
        </w:rPr>
        <w:tab/>
      </w:r>
      <w:r w:rsidRPr="00D85880">
        <w:rPr>
          <w:lang w:val="pl-PL"/>
        </w:rPr>
        <w:tab/>
      </w:r>
      <w:r w:rsidR="004A173E" w:rsidRPr="00D85880">
        <w:rPr>
          <w:lang w:val="pl-PL"/>
        </w:rPr>
        <w:t>Ministerstwo Zd</w:t>
      </w:r>
      <w:r w:rsidR="007F4DC0" w:rsidRPr="00D85880">
        <w:rPr>
          <w:lang w:val="pl-PL"/>
        </w:rPr>
        <w:t>r</w:t>
      </w:r>
      <w:r w:rsidR="004A173E" w:rsidRPr="00D85880">
        <w:rPr>
          <w:lang w:val="pl-PL"/>
        </w:rPr>
        <w:t>owia</w:t>
      </w:r>
      <w:r w:rsidRPr="00D85880">
        <w:rPr>
          <w:lang w:val="pl-PL"/>
        </w:rPr>
        <w:t xml:space="preserve"> </w:t>
      </w:r>
    </w:p>
    <w:p w14:paraId="4D0900A6" w14:textId="64A2CBB8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Dariusz Poznański, </w:t>
      </w:r>
      <w:r w:rsidR="004A173E" w:rsidRPr="00D85880">
        <w:rPr>
          <w:rStyle w:val="tlid-translation"/>
          <w:lang w:val="pl-PL"/>
        </w:rPr>
        <w:t xml:space="preserve">zastępca dyrektora Departamentu Zdrowia Publicznego; </w:t>
      </w:r>
    </w:p>
    <w:p w14:paraId="6D6AB5DF" w14:textId="3229F87E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Dagmara </w:t>
      </w:r>
      <w:proofErr w:type="spellStart"/>
      <w:r w:rsidRPr="00D85880">
        <w:rPr>
          <w:lang w:val="pl-PL"/>
        </w:rPr>
        <w:t>Lebiecka</w:t>
      </w:r>
      <w:proofErr w:type="spellEnd"/>
      <w:r w:rsidRPr="00D85880">
        <w:rPr>
          <w:lang w:val="pl-PL"/>
        </w:rPr>
        <w:t xml:space="preserve">, </w:t>
      </w:r>
      <w:r w:rsidR="004A173E" w:rsidRPr="00D85880">
        <w:rPr>
          <w:rStyle w:val="tlid-translation"/>
          <w:lang w:val="pl-PL"/>
        </w:rPr>
        <w:t xml:space="preserve">Departament Zdrowia Publicznego. </w:t>
      </w:r>
    </w:p>
    <w:p w14:paraId="31D0167C" w14:textId="58DD34D1" w:rsidR="0033102A" w:rsidRPr="00D85880" w:rsidRDefault="0033102A" w:rsidP="00D07772">
      <w:pPr>
        <w:pStyle w:val="H23G"/>
        <w:rPr>
          <w:lang w:val="pl-PL"/>
        </w:rPr>
      </w:pPr>
      <w:r w:rsidRPr="00D85880">
        <w:rPr>
          <w:lang w:val="pl-PL"/>
        </w:rPr>
        <w:tab/>
      </w:r>
      <w:r w:rsidRPr="00D85880">
        <w:rPr>
          <w:lang w:val="pl-PL"/>
        </w:rPr>
        <w:tab/>
      </w:r>
      <w:r w:rsidR="004A173E" w:rsidRPr="00D85880">
        <w:rPr>
          <w:rStyle w:val="tlid-translation"/>
          <w:lang w:val="pl-PL"/>
        </w:rPr>
        <w:t xml:space="preserve">Ministerstwo Rodziny, Pracy i Polityki Społecznej </w:t>
      </w:r>
    </w:p>
    <w:p w14:paraId="16FB713C" w14:textId="089AE734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Anna </w:t>
      </w:r>
      <w:proofErr w:type="spellStart"/>
      <w:r w:rsidRPr="00D85880">
        <w:rPr>
          <w:lang w:val="pl-PL"/>
        </w:rPr>
        <w:t>Prekurant</w:t>
      </w:r>
      <w:proofErr w:type="spellEnd"/>
      <w:r w:rsidRPr="00D85880">
        <w:rPr>
          <w:lang w:val="pl-PL"/>
        </w:rPr>
        <w:t xml:space="preserve">, </w:t>
      </w:r>
      <w:r w:rsidR="004A173E" w:rsidRPr="00D85880">
        <w:rPr>
          <w:rStyle w:val="tlid-translation"/>
          <w:lang w:val="pl-PL"/>
        </w:rPr>
        <w:t xml:space="preserve">Departament Pomocy Społecznej i Integracji; </w:t>
      </w:r>
    </w:p>
    <w:p w14:paraId="4733CAA3" w14:textId="3D8CB325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Zofia </w:t>
      </w:r>
      <w:proofErr w:type="spellStart"/>
      <w:r w:rsidRPr="00D85880">
        <w:rPr>
          <w:lang w:val="pl-PL"/>
        </w:rPr>
        <w:t>Puchlerska</w:t>
      </w:r>
      <w:proofErr w:type="spellEnd"/>
      <w:r w:rsidRPr="00D85880">
        <w:rPr>
          <w:lang w:val="pl-PL"/>
        </w:rPr>
        <w:t xml:space="preserve">, </w:t>
      </w:r>
      <w:r w:rsidR="004A173E" w:rsidRPr="00D85880">
        <w:rPr>
          <w:rStyle w:val="tlid-translation"/>
          <w:lang w:val="pl-PL"/>
        </w:rPr>
        <w:t xml:space="preserve">Departament Pomocy Społecznej i Integracji; </w:t>
      </w:r>
    </w:p>
    <w:p w14:paraId="28F19FC4" w14:textId="750F193E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Marzena Bartosiewicz, </w:t>
      </w:r>
      <w:r w:rsidR="004A173E" w:rsidRPr="00D85880">
        <w:rPr>
          <w:rStyle w:val="tlid-translation"/>
          <w:lang w:val="pl-PL"/>
        </w:rPr>
        <w:t xml:space="preserve">Departament Pomocy Społecznej i Integracji. </w:t>
      </w:r>
    </w:p>
    <w:p w14:paraId="588ADFCB" w14:textId="482CDA9C" w:rsidR="0033102A" w:rsidRPr="00D85880" w:rsidRDefault="0033102A" w:rsidP="00D07772">
      <w:pPr>
        <w:pStyle w:val="H23G"/>
        <w:rPr>
          <w:lang w:val="pl-PL"/>
        </w:rPr>
      </w:pPr>
      <w:r w:rsidRPr="00D85880">
        <w:rPr>
          <w:lang w:val="pl-PL"/>
        </w:rPr>
        <w:tab/>
      </w:r>
      <w:r w:rsidRPr="00D85880">
        <w:rPr>
          <w:lang w:val="pl-PL"/>
        </w:rPr>
        <w:tab/>
      </w:r>
      <w:r w:rsidR="004A173E" w:rsidRPr="00D85880">
        <w:rPr>
          <w:lang w:val="pl-PL"/>
        </w:rPr>
        <w:t>Ministerstwo Obron</w:t>
      </w:r>
      <w:r w:rsidR="007F4DC0" w:rsidRPr="00D85880">
        <w:rPr>
          <w:lang w:val="pl-PL"/>
        </w:rPr>
        <w:t>y</w:t>
      </w:r>
      <w:r w:rsidR="004A173E" w:rsidRPr="00D85880">
        <w:rPr>
          <w:lang w:val="pl-PL"/>
        </w:rPr>
        <w:t xml:space="preserve"> Narodowej</w:t>
      </w:r>
      <w:r w:rsidRPr="00D85880">
        <w:rPr>
          <w:lang w:val="pl-PL"/>
        </w:rPr>
        <w:t xml:space="preserve"> </w:t>
      </w:r>
    </w:p>
    <w:p w14:paraId="62B8546C" w14:textId="41C8F831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Aneta Ślusarczyk, </w:t>
      </w:r>
      <w:r w:rsidR="004A173E" w:rsidRPr="00D85880">
        <w:rPr>
          <w:rStyle w:val="tlid-translation"/>
          <w:lang w:val="pl-PL"/>
        </w:rPr>
        <w:t xml:space="preserve">Departament Wojskowych Spraw Zagranicznych; </w:t>
      </w:r>
    </w:p>
    <w:p w14:paraId="548B9FBB" w14:textId="53FBAFA8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Maria </w:t>
      </w:r>
      <w:proofErr w:type="spellStart"/>
      <w:r w:rsidRPr="00D85880">
        <w:rPr>
          <w:lang w:val="pl-PL"/>
        </w:rPr>
        <w:t>Derecka</w:t>
      </w:r>
      <w:proofErr w:type="spellEnd"/>
      <w:r w:rsidRPr="00D85880">
        <w:rPr>
          <w:lang w:val="pl-PL"/>
        </w:rPr>
        <w:t xml:space="preserve">, </w:t>
      </w:r>
      <w:r w:rsidR="004A173E" w:rsidRPr="00D85880">
        <w:rPr>
          <w:rStyle w:val="tlid-translation"/>
          <w:lang w:val="pl-PL"/>
        </w:rPr>
        <w:t xml:space="preserve">Departament Wojskowych Spraw Zagranicznych. </w:t>
      </w:r>
    </w:p>
    <w:p w14:paraId="0B7BA360" w14:textId="7215EAA0" w:rsidR="0033102A" w:rsidRPr="00D85880" w:rsidRDefault="0033102A" w:rsidP="00D07772">
      <w:pPr>
        <w:pStyle w:val="H23G"/>
        <w:rPr>
          <w:lang w:val="pl-PL"/>
        </w:rPr>
      </w:pPr>
      <w:r w:rsidRPr="00D85880">
        <w:rPr>
          <w:lang w:val="pl-PL"/>
        </w:rPr>
        <w:tab/>
      </w:r>
      <w:r w:rsidRPr="00D85880">
        <w:rPr>
          <w:lang w:val="pl-PL"/>
        </w:rPr>
        <w:tab/>
      </w:r>
      <w:r w:rsidR="004A173E" w:rsidRPr="00D85880">
        <w:rPr>
          <w:lang w:val="pl-PL"/>
        </w:rPr>
        <w:t>Ministerstwo Edukacji Narodowej</w:t>
      </w:r>
      <w:r w:rsidRPr="00D85880">
        <w:rPr>
          <w:lang w:val="pl-PL"/>
        </w:rPr>
        <w:t xml:space="preserve"> </w:t>
      </w:r>
    </w:p>
    <w:p w14:paraId="21375692" w14:textId="738C7DBB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Katarzyna Tyczka, </w:t>
      </w:r>
      <w:r w:rsidR="004A173E" w:rsidRPr="00D85880">
        <w:rPr>
          <w:rStyle w:val="tlid-translation"/>
          <w:lang w:val="pl-PL"/>
        </w:rPr>
        <w:t xml:space="preserve">Departament Edukacji </w:t>
      </w:r>
      <w:r w:rsidR="007F4DC0" w:rsidRPr="00D85880">
        <w:rPr>
          <w:rStyle w:val="tlid-translation"/>
          <w:lang w:val="pl-PL"/>
        </w:rPr>
        <w:t>Integracyjnej</w:t>
      </w:r>
      <w:r w:rsidR="004A173E" w:rsidRPr="00D85880">
        <w:rPr>
          <w:rStyle w:val="tlid-translation"/>
          <w:lang w:val="pl-PL"/>
        </w:rPr>
        <w:t xml:space="preserve">. </w:t>
      </w:r>
    </w:p>
    <w:p w14:paraId="6300D775" w14:textId="7C36CAF8" w:rsidR="0033102A" w:rsidRPr="00D85880" w:rsidRDefault="0033102A" w:rsidP="00D07772">
      <w:pPr>
        <w:pStyle w:val="H23G"/>
        <w:rPr>
          <w:lang w:val="pl-PL"/>
        </w:rPr>
      </w:pPr>
      <w:r w:rsidRPr="00D85880">
        <w:rPr>
          <w:lang w:val="pl-PL"/>
        </w:rPr>
        <w:lastRenderedPageBreak/>
        <w:tab/>
      </w:r>
      <w:r w:rsidRPr="00D85880">
        <w:rPr>
          <w:lang w:val="pl-PL"/>
        </w:rPr>
        <w:tab/>
      </w:r>
      <w:r w:rsidR="004A173E" w:rsidRPr="00D85880">
        <w:rPr>
          <w:rStyle w:val="tlid-translation"/>
          <w:lang w:val="pl-PL"/>
        </w:rPr>
        <w:t xml:space="preserve">Biuro Rzecznika Praw Pacjenta </w:t>
      </w:r>
    </w:p>
    <w:p w14:paraId="32569B17" w14:textId="150FCF05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Grzegorz </w:t>
      </w:r>
      <w:proofErr w:type="spellStart"/>
      <w:r w:rsidRPr="00D85880">
        <w:rPr>
          <w:lang w:val="pl-PL"/>
        </w:rPr>
        <w:t>Saj</w:t>
      </w:r>
      <w:proofErr w:type="spellEnd"/>
      <w:r w:rsidRPr="00D85880">
        <w:rPr>
          <w:lang w:val="pl-PL"/>
        </w:rPr>
        <w:t xml:space="preserve">, </w:t>
      </w:r>
      <w:r w:rsidR="004A173E" w:rsidRPr="00D85880">
        <w:rPr>
          <w:rStyle w:val="tlid-translation"/>
          <w:lang w:val="pl-PL"/>
        </w:rPr>
        <w:t xml:space="preserve">dyrektor Departamentu </w:t>
      </w:r>
      <w:r w:rsidR="00252935" w:rsidRPr="00D85880">
        <w:rPr>
          <w:rStyle w:val="tlid-translation"/>
          <w:lang w:val="pl-PL"/>
        </w:rPr>
        <w:t>do spraw Z</w:t>
      </w:r>
      <w:r w:rsidR="004A173E" w:rsidRPr="00D85880">
        <w:rPr>
          <w:rStyle w:val="tlid-translation"/>
          <w:lang w:val="pl-PL"/>
        </w:rPr>
        <w:t xml:space="preserve">drowia Psychicznego; </w:t>
      </w:r>
    </w:p>
    <w:p w14:paraId="3F88974C" w14:textId="0D0D0730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Martyna Bagińska, </w:t>
      </w:r>
      <w:r w:rsidR="00252935" w:rsidRPr="00D85880">
        <w:rPr>
          <w:rStyle w:val="tlid-translation"/>
          <w:lang w:val="pl-PL"/>
        </w:rPr>
        <w:t>inspektor</w:t>
      </w:r>
      <w:r w:rsidR="004A173E" w:rsidRPr="00D85880">
        <w:rPr>
          <w:rStyle w:val="tlid-translation"/>
          <w:lang w:val="pl-PL"/>
        </w:rPr>
        <w:t xml:space="preserve"> ds. </w:t>
      </w:r>
      <w:r w:rsidR="00252935" w:rsidRPr="00D85880">
        <w:rPr>
          <w:rStyle w:val="tlid-translation"/>
          <w:lang w:val="pl-PL"/>
        </w:rPr>
        <w:t>p</w:t>
      </w:r>
      <w:r w:rsidR="004A173E" w:rsidRPr="00D85880">
        <w:rPr>
          <w:rStyle w:val="tlid-translation"/>
          <w:lang w:val="pl-PL"/>
        </w:rPr>
        <w:t xml:space="preserve">raw </w:t>
      </w:r>
      <w:r w:rsidR="00252935" w:rsidRPr="00D85880">
        <w:rPr>
          <w:rStyle w:val="tlid-translation"/>
          <w:lang w:val="pl-PL"/>
        </w:rPr>
        <w:t>p</w:t>
      </w:r>
      <w:r w:rsidR="004A173E" w:rsidRPr="00D85880">
        <w:rPr>
          <w:rStyle w:val="tlid-translation"/>
          <w:lang w:val="pl-PL"/>
        </w:rPr>
        <w:t xml:space="preserve">acjentów </w:t>
      </w:r>
      <w:r w:rsidR="00252935" w:rsidRPr="00D85880">
        <w:rPr>
          <w:rStyle w:val="tlid-translation"/>
          <w:lang w:val="pl-PL"/>
        </w:rPr>
        <w:t>s</w:t>
      </w:r>
      <w:r w:rsidR="004A173E" w:rsidRPr="00D85880">
        <w:rPr>
          <w:rStyle w:val="tlid-translation"/>
          <w:lang w:val="pl-PL"/>
        </w:rPr>
        <w:t>zpital</w:t>
      </w:r>
      <w:r w:rsidR="00252935" w:rsidRPr="00D85880">
        <w:rPr>
          <w:rStyle w:val="tlid-translation"/>
          <w:lang w:val="pl-PL"/>
        </w:rPr>
        <w:t>i</w:t>
      </w:r>
      <w:r w:rsidR="004A173E" w:rsidRPr="00D85880">
        <w:rPr>
          <w:rStyle w:val="tlid-translation"/>
          <w:lang w:val="pl-PL"/>
        </w:rPr>
        <w:t xml:space="preserve"> </w:t>
      </w:r>
      <w:r w:rsidR="00252935" w:rsidRPr="00D85880">
        <w:rPr>
          <w:rStyle w:val="tlid-translation"/>
          <w:lang w:val="pl-PL"/>
        </w:rPr>
        <w:t>p</w:t>
      </w:r>
      <w:r w:rsidR="004A173E" w:rsidRPr="00D85880">
        <w:rPr>
          <w:rStyle w:val="tlid-translation"/>
          <w:lang w:val="pl-PL"/>
        </w:rPr>
        <w:t>sychiatryczn</w:t>
      </w:r>
      <w:r w:rsidR="00252935" w:rsidRPr="00D85880">
        <w:rPr>
          <w:rStyle w:val="tlid-translation"/>
          <w:lang w:val="pl-PL"/>
        </w:rPr>
        <w:t>ych</w:t>
      </w:r>
      <w:r w:rsidR="004A173E" w:rsidRPr="00D85880">
        <w:rPr>
          <w:rStyle w:val="tlid-translation"/>
          <w:lang w:val="pl-PL"/>
        </w:rPr>
        <w:t xml:space="preserve">; </w:t>
      </w:r>
    </w:p>
    <w:p w14:paraId="7621258F" w14:textId="636204D9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Jarosław Malik, </w:t>
      </w:r>
      <w:r w:rsidR="00252935" w:rsidRPr="00D85880">
        <w:rPr>
          <w:rStyle w:val="tlid-translation"/>
          <w:lang w:val="pl-PL"/>
        </w:rPr>
        <w:t>inspektor ds. praw pacjentów szpitali psychiatrycznych</w:t>
      </w:r>
      <w:r w:rsidR="004A173E" w:rsidRPr="00D85880">
        <w:rPr>
          <w:rStyle w:val="tlid-translation"/>
          <w:lang w:val="pl-PL"/>
        </w:rPr>
        <w:t xml:space="preserve">. </w:t>
      </w:r>
    </w:p>
    <w:p w14:paraId="70AACED1" w14:textId="4ED82F55" w:rsidR="0033102A" w:rsidRPr="00D85880" w:rsidRDefault="0033102A" w:rsidP="00D07772">
      <w:pPr>
        <w:pStyle w:val="H23G"/>
        <w:rPr>
          <w:lang w:val="pl-PL"/>
        </w:rPr>
      </w:pPr>
      <w:r w:rsidRPr="00D85880">
        <w:rPr>
          <w:lang w:val="pl-PL"/>
        </w:rPr>
        <w:tab/>
      </w:r>
      <w:r w:rsidRPr="00D85880">
        <w:rPr>
          <w:lang w:val="pl-PL"/>
        </w:rPr>
        <w:tab/>
      </w:r>
      <w:r w:rsidR="00252935" w:rsidRPr="00D85880">
        <w:rPr>
          <w:rStyle w:val="tlid-translation"/>
          <w:lang w:val="pl-PL"/>
        </w:rPr>
        <w:t xml:space="preserve">Centralny Zarząd Służby Więziennej </w:t>
      </w:r>
    </w:p>
    <w:p w14:paraId="63CD091B" w14:textId="5C198D95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ppłk Zbigniew Gospodarowicz, </w:t>
      </w:r>
      <w:r w:rsidR="00252935" w:rsidRPr="00D85880">
        <w:rPr>
          <w:rStyle w:val="tlid-translation"/>
          <w:lang w:val="pl-PL"/>
        </w:rPr>
        <w:t xml:space="preserve">dyrektor Biura Ochrony i Spraw Obronnych; </w:t>
      </w:r>
    </w:p>
    <w:p w14:paraId="4BE34147" w14:textId="738198D1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ppłk dr n. med. Alicja Kozłowska, </w:t>
      </w:r>
      <w:r w:rsidR="00252935" w:rsidRPr="00D85880">
        <w:rPr>
          <w:rStyle w:val="tlid-translation"/>
          <w:lang w:val="pl-PL"/>
        </w:rPr>
        <w:t xml:space="preserve">Dyrektor Biura Służby Zdrowia; </w:t>
      </w:r>
    </w:p>
    <w:p w14:paraId="684C0CEB" w14:textId="77E3A2AB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płk Andrzej </w:t>
      </w:r>
      <w:proofErr w:type="spellStart"/>
      <w:r w:rsidRPr="00D85880">
        <w:rPr>
          <w:lang w:val="pl-PL"/>
        </w:rPr>
        <w:t>Leńczuk</w:t>
      </w:r>
      <w:proofErr w:type="spellEnd"/>
      <w:r w:rsidRPr="00D85880">
        <w:rPr>
          <w:lang w:val="pl-PL"/>
        </w:rPr>
        <w:t xml:space="preserve">, </w:t>
      </w:r>
      <w:r w:rsidR="00252935" w:rsidRPr="00D85880">
        <w:rPr>
          <w:rStyle w:val="Pogrubienie"/>
          <w:b w:val="0"/>
          <w:lang w:val="pl-PL"/>
        </w:rPr>
        <w:t xml:space="preserve">Dyrektor </w:t>
      </w:r>
      <w:r w:rsidR="00DB2892" w:rsidRPr="00D85880">
        <w:rPr>
          <w:rStyle w:val="Pogrubienie"/>
          <w:b w:val="0"/>
          <w:lang w:val="pl-PL"/>
        </w:rPr>
        <w:t>Biura Penitencjarnego</w:t>
      </w:r>
      <w:r w:rsidR="00252935" w:rsidRPr="00D85880">
        <w:rPr>
          <w:rStyle w:val="tlid-translation"/>
          <w:lang w:val="pl-PL"/>
        </w:rPr>
        <w:t xml:space="preserve">; </w:t>
      </w:r>
    </w:p>
    <w:p w14:paraId="48988231" w14:textId="3EF9B925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Piotr Gomułka, </w:t>
      </w:r>
      <w:r w:rsidR="00DD10D2" w:rsidRPr="00D85880">
        <w:rPr>
          <w:lang w:val="pl-PL"/>
        </w:rPr>
        <w:t>B</w:t>
      </w:r>
      <w:r w:rsidR="00252935" w:rsidRPr="00D85880">
        <w:rPr>
          <w:lang w:val="pl-PL"/>
        </w:rPr>
        <w:t xml:space="preserve">iuro </w:t>
      </w:r>
      <w:r w:rsidR="00DD10D2" w:rsidRPr="00D85880">
        <w:rPr>
          <w:rStyle w:val="Pogrubienie"/>
          <w:b w:val="0"/>
          <w:lang w:val="pl-PL"/>
        </w:rPr>
        <w:t>Penitencjarne</w:t>
      </w:r>
      <w:r w:rsidR="00252935" w:rsidRPr="00D85880">
        <w:rPr>
          <w:rStyle w:val="Pogrubienie"/>
          <w:b w:val="0"/>
          <w:lang w:val="pl-PL"/>
        </w:rPr>
        <w:t xml:space="preserve">; </w:t>
      </w:r>
    </w:p>
    <w:p w14:paraId="1DC75E15" w14:textId="3C4DED90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płk Roman Wiśniewski, </w:t>
      </w:r>
      <w:r w:rsidR="00252935" w:rsidRPr="00D85880">
        <w:rPr>
          <w:rStyle w:val="tlid-translation"/>
          <w:lang w:val="pl-PL"/>
        </w:rPr>
        <w:t xml:space="preserve">dyrektor Biura Informacji i Statystyki; </w:t>
      </w:r>
    </w:p>
    <w:p w14:paraId="0470FBA9" w14:textId="0CCAA7E3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Michał Zoń, </w:t>
      </w:r>
      <w:r w:rsidR="00252935" w:rsidRPr="00D85880">
        <w:rPr>
          <w:rStyle w:val="tlid-translation"/>
          <w:lang w:val="pl-PL"/>
        </w:rPr>
        <w:t xml:space="preserve">dyrektor Biura Prawnego; </w:t>
      </w:r>
    </w:p>
    <w:p w14:paraId="7D73466D" w14:textId="717C65F9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mjr Anna Świtek-Bąk, </w:t>
      </w:r>
      <w:r w:rsidR="00252935" w:rsidRPr="00D85880">
        <w:rPr>
          <w:lang w:val="pl-PL"/>
        </w:rPr>
        <w:t>główny specjalista w biurze</w:t>
      </w:r>
      <w:r w:rsidRPr="00D85880">
        <w:rPr>
          <w:lang w:val="pl-PL"/>
        </w:rPr>
        <w:t xml:space="preserve"> </w:t>
      </w:r>
      <w:r w:rsidR="00252935" w:rsidRPr="00D85880">
        <w:rPr>
          <w:rStyle w:val="Pogrubienie"/>
          <w:b w:val="0"/>
          <w:lang w:val="pl-PL"/>
        </w:rPr>
        <w:t xml:space="preserve">Dyrektora Generalnego Służby Więziennej. </w:t>
      </w:r>
    </w:p>
    <w:p w14:paraId="4A61C11A" w14:textId="1D7DBCED" w:rsidR="0033102A" w:rsidRPr="00D85880" w:rsidRDefault="0033102A" w:rsidP="00D07772">
      <w:pPr>
        <w:pStyle w:val="H23G"/>
        <w:rPr>
          <w:lang w:val="pl-PL"/>
        </w:rPr>
      </w:pPr>
      <w:r w:rsidRPr="00D85880">
        <w:rPr>
          <w:lang w:val="pl-PL"/>
        </w:rPr>
        <w:tab/>
      </w:r>
      <w:r w:rsidRPr="00D85880">
        <w:rPr>
          <w:lang w:val="pl-PL"/>
        </w:rPr>
        <w:tab/>
      </w:r>
      <w:r w:rsidR="00252935" w:rsidRPr="00D85880">
        <w:rPr>
          <w:rStyle w:val="tlid-translation"/>
          <w:lang w:val="pl-PL"/>
        </w:rPr>
        <w:t xml:space="preserve">Urząd do Spraw Cudzoziemców </w:t>
      </w:r>
    </w:p>
    <w:p w14:paraId="2339E5E1" w14:textId="1FBC5502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Marlena Orzeł, </w:t>
      </w:r>
      <w:r w:rsidR="00252935" w:rsidRPr="00D85880">
        <w:rPr>
          <w:rStyle w:val="tlid-translation"/>
          <w:lang w:val="pl-PL"/>
        </w:rPr>
        <w:t xml:space="preserve">starszy specjalista w Departamencie Opieki Społecznej; </w:t>
      </w:r>
    </w:p>
    <w:p w14:paraId="7F349DA2" w14:textId="79A8E934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Agnieszka </w:t>
      </w:r>
      <w:proofErr w:type="spellStart"/>
      <w:r w:rsidRPr="00D85880">
        <w:rPr>
          <w:lang w:val="pl-PL"/>
        </w:rPr>
        <w:t>Iwaćkowska</w:t>
      </w:r>
      <w:proofErr w:type="spellEnd"/>
      <w:r w:rsidRPr="00D85880">
        <w:rPr>
          <w:lang w:val="pl-PL"/>
        </w:rPr>
        <w:t xml:space="preserve">, </w:t>
      </w:r>
      <w:r w:rsidR="00252935" w:rsidRPr="00D85880">
        <w:rPr>
          <w:rStyle w:val="tlid-translation"/>
          <w:lang w:val="pl-PL"/>
        </w:rPr>
        <w:t xml:space="preserve">Departament ds. Postępowań Uchodźczych. </w:t>
      </w:r>
    </w:p>
    <w:p w14:paraId="20905933" w14:textId="6FB7196A" w:rsidR="0033102A" w:rsidRPr="00D85880" w:rsidRDefault="0033102A" w:rsidP="00D07772">
      <w:pPr>
        <w:pStyle w:val="H23G"/>
        <w:rPr>
          <w:lang w:val="pl-PL"/>
        </w:rPr>
      </w:pPr>
      <w:r w:rsidRPr="00D85880">
        <w:rPr>
          <w:lang w:val="pl-PL"/>
        </w:rPr>
        <w:tab/>
      </w:r>
      <w:r w:rsidRPr="00D85880">
        <w:rPr>
          <w:lang w:val="pl-PL"/>
        </w:rPr>
        <w:tab/>
      </w:r>
      <w:r w:rsidR="00252935" w:rsidRPr="00D85880">
        <w:rPr>
          <w:rStyle w:val="tlid-translation"/>
          <w:lang w:val="pl-PL"/>
        </w:rPr>
        <w:t xml:space="preserve">Komenda Główna Policji </w:t>
      </w:r>
    </w:p>
    <w:p w14:paraId="5CBAAB0E" w14:textId="5E7891DF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nadkom. Wiesław Pietrzak, </w:t>
      </w:r>
      <w:r w:rsidR="00DD10D2" w:rsidRPr="00D85880">
        <w:rPr>
          <w:rStyle w:val="tlid-translation"/>
          <w:lang w:val="pl-PL"/>
        </w:rPr>
        <w:t>naczelnik</w:t>
      </w:r>
      <w:r w:rsidR="00252935" w:rsidRPr="00D85880">
        <w:rPr>
          <w:rStyle w:val="tlid-translation"/>
          <w:lang w:val="pl-PL"/>
        </w:rPr>
        <w:t xml:space="preserve"> Wydziału </w:t>
      </w:r>
      <w:r w:rsidR="00DD10D2" w:rsidRPr="00D85880">
        <w:rPr>
          <w:rStyle w:val="tlid-translation"/>
          <w:lang w:val="pl-PL"/>
        </w:rPr>
        <w:t>Konwojowego</w:t>
      </w:r>
      <w:r w:rsidR="00252935" w:rsidRPr="00D85880">
        <w:rPr>
          <w:rStyle w:val="tlid-translation"/>
          <w:lang w:val="pl-PL"/>
        </w:rPr>
        <w:t xml:space="preserve"> </w:t>
      </w:r>
      <w:r w:rsidR="00DD10D2" w:rsidRPr="00D85880">
        <w:rPr>
          <w:rStyle w:val="tlid-translation"/>
          <w:lang w:val="pl-PL"/>
        </w:rPr>
        <w:t>Biura</w:t>
      </w:r>
      <w:r w:rsidR="00252935" w:rsidRPr="00D85880">
        <w:rPr>
          <w:rStyle w:val="tlid-translation"/>
          <w:lang w:val="pl-PL"/>
        </w:rPr>
        <w:t xml:space="preserve"> Prewencji; </w:t>
      </w:r>
    </w:p>
    <w:p w14:paraId="00411467" w14:textId="1972A014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kom. Anna Karpińska-</w:t>
      </w:r>
      <w:proofErr w:type="spellStart"/>
      <w:r w:rsidRPr="00D85880">
        <w:rPr>
          <w:lang w:val="pl-PL"/>
        </w:rPr>
        <w:t>Ciepieniak</w:t>
      </w:r>
      <w:proofErr w:type="spellEnd"/>
      <w:r w:rsidRPr="00D85880">
        <w:rPr>
          <w:lang w:val="pl-PL"/>
        </w:rPr>
        <w:t xml:space="preserve">, </w:t>
      </w:r>
      <w:r w:rsidR="00252935" w:rsidRPr="00D85880">
        <w:rPr>
          <w:rStyle w:val="tlid-translation"/>
          <w:lang w:val="pl-PL"/>
        </w:rPr>
        <w:t xml:space="preserve">radca w Wydziale </w:t>
      </w:r>
      <w:r w:rsidR="00DD10D2" w:rsidRPr="00D85880">
        <w:rPr>
          <w:rStyle w:val="tlid-translation"/>
          <w:lang w:val="pl-PL"/>
        </w:rPr>
        <w:t xml:space="preserve">Konwojowym Biura </w:t>
      </w:r>
      <w:r w:rsidR="00252935" w:rsidRPr="00D85880">
        <w:rPr>
          <w:rStyle w:val="tlid-translation"/>
          <w:lang w:val="pl-PL"/>
        </w:rPr>
        <w:t xml:space="preserve">Prewencji. </w:t>
      </w:r>
    </w:p>
    <w:p w14:paraId="5BB85E80" w14:textId="3C598CD3" w:rsidR="0033102A" w:rsidRPr="00D85880" w:rsidRDefault="0033102A" w:rsidP="00D07772">
      <w:pPr>
        <w:pStyle w:val="H23G"/>
        <w:rPr>
          <w:lang w:val="pl-PL"/>
        </w:rPr>
      </w:pPr>
      <w:r w:rsidRPr="00D85880">
        <w:rPr>
          <w:lang w:val="pl-PL"/>
        </w:rPr>
        <w:tab/>
      </w:r>
      <w:r w:rsidRPr="00D85880">
        <w:rPr>
          <w:lang w:val="pl-PL"/>
        </w:rPr>
        <w:tab/>
      </w:r>
      <w:r w:rsidR="00FD5AE1" w:rsidRPr="00D85880">
        <w:rPr>
          <w:rStyle w:val="tlid-translation"/>
          <w:lang w:val="pl-PL"/>
        </w:rPr>
        <w:t xml:space="preserve">Komenda Główna Straży Granicznej </w:t>
      </w:r>
    </w:p>
    <w:p w14:paraId="4B0E3F59" w14:textId="337FF550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płk SG Andrzej </w:t>
      </w:r>
      <w:proofErr w:type="spellStart"/>
      <w:r w:rsidRPr="00D85880">
        <w:rPr>
          <w:lang w:val="pl-PL"/>
        </w:rPr>
        <w:t>Jakubaszek</w:t>
      </w:r>
      <w:proofErr w:type="spellEnd"/>
      <w:r w:rsidRPr="00D85880">
        <w:rPr>
          <w:lang w:val="pl-PL"/>
        </w:rPr>
        <w:t xml:space="preserve">, </w:t>
      </w:r>
      <w:r w:rsidR="00FD5AE1" w:rsidRPr="00D85880">
        <w:rPr>
          <w:rStyle w:val="tlid-translation"/>
          <w:lang w:val="pl-PL"/>
        </w:rPr>
        <w:t xml:space="preserve">Dyrektor Zarządu ds. Cudzoziemców; </w:t>
      </w:r>
    </w:p>
    <w:p w14:paraId="7CA1224E" w14:textId="72EAB827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płk SG Tomasz Lipski, </w:t>
      </w:r>
      <w:r w:rsidR="00FD5AE1" w:rsidRPr="00D85880">
        <w:rPr>
          <w:rStyle w:val="tlid-translation"/>
          <w:lang w:val="pl-PL"/>
        </w:rPr>
        <w:t xml:space="preserve">przedstawiciel ds. ochrony praw człowieka i równego traktowania; </w:t>
      </w:r>
    </w:p>
    <w:p w14:paraId="4CADF688" w14:textId="1304F14D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ppłk SG Iwona Przybyłowicz, </w:t>
      </w:r>
      <w:r w:rsidR="00FD5AE1" w:rsidRPr="00D85880">
        <w:rPr>
          <w:rStyle w:val="tlid-translation"/>
          <w:lang w:val="pl-PL"/>
        </w:rPr>
        <w:t xml:space="preserve">radca w Zarządzie ds. Cudzoziemców. </w:t>
      </w:r>
    </w:p>
    <w:p w14:paraId="48D7A456" w14:textId="48FA8801" w:rsidR="0033102A" w:rsidRPr="00D85880" w:rsidRDefault="0033102A" w:rsidP="00D07772">
      <w:pPr>
        <w:pStyle w:val="H23G"/>
        <w:rPr>
          <w:lang w:val="pl-PL"/>
        </w:rPr>
      </w:pPr>
      <w:r w:rsidRPr="00D85880">
        <w:rPr>
          <w:lang w:val="pl-PL"/>
        </w:rPr>
        <w:tab/>
      </w:r>
      <w:r w:rsidRPr="00D85880">
        <w:rPr>
          <w:lang w:val="pl-PL"/>
        </w:rPr>
        <w:tab/>
      </w:r>
      <w:r w:rsidR="00FD5AE1" w:rsidRPr="00D85880">
        <w:rPr>
          <w:rStyle w:val="tlid-translation"/>
          <w:lang w:val="pl-PL"/>
        </w:rPr>
        <w:t xml:space="preserve">Komenda Główna Żandarmerii Wojskowej </w:t>
      </w:r>
    </w:p>
    <w:p w14:paraId="13C8446C" w14:textId="340BEB9A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Roman Wykurz, </w:t>
      </w:r>
      <w:r w:rsidR="00DD10D2" w:rsidRPr="00D85880">
        <w:rPr>
          <w:rStyle w:val="tlid-translation"/>
          <w:lang w:val="pl-PL"/>
        </w:rPr>
        <w:t>Szef</w:t>
      </w:r>
      <w:r w:rsidR="00FD5AE1" w:rsidRPr="00D85880">
        <w:rPr>
          <w:rStyle w:val="tlid-translation"/>
          <w:lang w:val="pl-PL"/>
        </w:rPr>
        <w:t xml:space="preserve"> </w:t>
      </w:r>
      <w:r w:rsidR="00DD10D2" w:rsidRPr="00D85880">
        <w:rPr>
          <w:rStyle w:val="tlid-translation"/>
          <w:lang w:val="pl-PL"/>
        </w:rPr>
        <w:t>Oddziału</w:t>
      </w:r>
      <w:r w:rsidR="00FD5AE1" w:rsidRPr="00D85880">
        <w:rPr>
          <w:rStyle w:val="tlid-translation"/>
          <w:lang w:val="pl-PL"/>
        </w:rPr>
        <w:t xml:space="preserve"> </w:t>
      </w:r>
      <w:r w:rsidR="00DD10D2" w:rsidRPr="00D85880">
        <w:rPr>
          <w:rStyle w:val="tlid-translation"/>
          <w:lang w:val="pl-PL"/>
        </w:rPr>
        <w:t>Prewencji</w:t>
      </w:r>
      <w:r w:rsidR="00FD5AE1" w:rsidRPr="00D85880">
        <w:rPr>
          <w:rStyle w:val="tlid-translation"/>
          <w:lang w:val="pl-PL"/>
        </w:rPr>
        <w:t xml:space="preserve">. </w:t>
      </w:r>
    </w:p>
    <w:p w14:paraId="04F59A29" w14:textId="3CCFC84C" w:rsidR="0033102A" w:rsidRPr="00D85880" w:rsidRDefault="0033102A" w:rsidP="00D07772">
      <w:pPr>
        <w:pStyle w:val="H23G"/>
        <w:rPr>
          <w:lang w:val="pl-PL"/>
        </w:rPr>
      </w:pPr>
      <w:r w:rsidRPr="00D85880">
        <w:rPr>
          <w:lang w:val="pl-PL"/>
        </w:rPr>
        <w:tab/>
      </w:r>
      <w:r w:rsidRPr="00D85880">
        <w:rPr>
          <w:lang w:val="pl-PL"/>
        </w:rPr>
        <w:tab/>
      </w:r>
      <w:r w:rsidR="00FD5AE1" w:rsidRPr="00D85880">
        <w:rPr>
          <w:lang w:val="pl-PL"/>
        </w:rPr>
        <w:t xml:space="preserve">Sądy rejonowe </w:t>
      </w:r>
    </w:p>
    <w:p w14:paraId="5D27CFD7" w14:textId="2D86F493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Katarzyna </w:t>
      </w:r>
      <w:proofErr w:type="spellStart"/>
      <w:r w:rsidRPr="00D85880">
        <w:rPr>
          <w:lang w:val="pl-PL"/>
        </w:rPr>
        <w:t>Capałowska</w:t>
      </w:r>
      <w:proofErr w:type="spellEnd"/>
      <w:r w:rsidRPr="00D85880">
        <w:rPr>
          <w:lang w:val="pl-PL"/>
        </w:rPr>
        <w:t xml:space="preserve">, </w:t>
      </w:r>
      <w:r w:rsidR="00FD5AE1" w:rsidRPr="00D85880">
        <w:rPr>
          <w:rStyle w:val="tlid-translation"/>
          <w:lang w:val="pl-PL"/>
        </w:rPr>
        <w:t xml:space="preserve">sędzia, VIII Wydział Karny, Sąd </w:t>
      </w:r>
      <w:r w:rsidR="00DD10D2" w:rsidRPr="00D85880">
        <w:rPr>
          <w:rStyle w:val="tlid-translation"/>
          <w:lang w:val="pl-PL"/>
        </w:rPr>
        <w:t xml:space="preserve">Okręgowy </w:t>
      </w:r>
      <w:r w:rsidR="00FD5AE1" w:rsidRPr="00D85880">
        <w:rPr>
          <w:rStyle w:val="tlid-translation"/>
          <w:lang w:val="pl-PL"/>
        </w:rPr>
        <w:t xml:space="preserve">w Warszawie; </w:t>
      </w:r>
    </w:p>
    <w:p w14:paraId="5B5D46BE" w14:textId="470A9D30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Jana </w:t>
      </w:r>
      <w:proofErr w:type="spellStart"/>
      <w:r w:rsidRPr="00D85880">
        <w:rPr>
          <w:lang w:val="pl-PL"/>
        </w:rPr>
        <w:t>Kruckowska</w:t>
      </w:r>
      <w:proofErr w:type="spellEnd"/>
      <w:r w:rsidRPr="00D85880">
        <w:rPr>
          <w:lang w:val="pl-PL"/>
        </w:rPr>
        <w:t xml:space="preserve">, </w:t>
      </w:r>
      <w:r w:rsidR="00DD10D2" w:rsidRPr="00D85880">
        <w:rPr>
          <w:rStyle w:val="tlid-translation"/>
          <w:lang w:val="pl-PL"/>
        </w:rPr>
        <w:t>Wydział</w:t>
      </w:r>
      <w:r w:rsidR="00FD5AE1" w:rsidRPr="00D85880">
        <w:rPr>
          <w:rStyle w:val="tlid-translation"/>
          <w:lang w:val="pl-PL"/>
        </w:rPr>
        <w:t xml:space="preserve"> Cywilny; </w:t>
      </w:r>
    </w:p>
    <w:p w14:paraId="246FC67C" w14:textId="61755D11" w:rsidR="0033102A" w:rsidRPr="00D85880" w:rsidRDefault="00FD5AE1" w:rsidP="000C2D33">
      <w:pPr>
        <w:pStyle w:val="SingleTxtG"/>
        <w:rPr>
          <w:lang w:val="pl-PL"/>
        </w:rPr>
      </w:pPr>
      <w:r w:rsidRPr="00D85880">
        <w:rPr>
          <w:rStyle w:val="tlid-translation"/>
          <w:lang w:val="pl-PL"/>
        </w:rPr>
        <w:t xml:space="preserve">Prezes sądu </w:t>
      </w:r>
      <w:r w:rsidR="00DD10D2" w:rsidRPr="00D85880">
        <w:rPr>
          <w:rStyle w:val="tlid-translation"/>
          <w:lang w:val="pl-PL"/>
        </w:rPr>
        <w:t xml:space="preserve">rejonowego dla </w:t>
      </w:r>
      <w:r w:rsidRPr="00D85880">
        <w:rPr>
          <w:rStyle w:val="tlid-translation"/>
          <w:lang w:val="pl-PL"/>
        </w:rPr>
        <w:t>Warszawy</w:t>
      </w:r>
      <w:r w:rsidR="00DD10D2" w:rsidRPr="00D85880">
        <w:rPr>
          <w:rStyle w:val="tlid-translation"/>
          <w:lang w:val="pl-PL"/>
        </w:rPr>
        <w:t>-Woli</w:t>
      </w:r>
      <w:r w:rsidRPr="00D85880">
        <w:rPr>
          <w:rStyle w:val="tlid-translation"/>
          <w:lang w:val="pl-PL"/>
        </w:rPr>
        <w:t xml:space="preserve">. </w:t>
      </w:r>
    </w:p>
    <w:p w14:paraId="6F1E4641" w14:textId="7A9ACB93" w:rsidR="0033102A" w:rsidRPr="00D85880" w:rsidRDefault="0033102A" w:rsidP="00D07772">
      <w:pPr>
        <w:pStyle w:val="H23G"/>
        <w:rPr>
          <w:lang w:val="pl-PL"/>
        </w:rPr>
      </w:pPr>
      <w:r w:rsidRPr="00D85880">
        <w:rPr>
          <w:lang w:val="pl-PL"/>
        </w:rPr>
        <w:tab/>
      </w:r>
      <w:r w:rsidRPr="00D85880">
        <w:rPr>
          <w:lang w:val="pl-PL"/>
        </w:rPr>
        <w:tab/>
      </w:r>
      <w:r w:rsidR="00FD5AE1" w:rsidRPr="00D85880">
        <w:rPr>
          <w:rStyle w:val="tlid-translation"/>
          <w:lang w:val="pl-PL"/>
        </w:rPr>
        <w:t xml:space="preserve">Prokuratura Krajowa </w:t>
      </w:r>
    </w:p>
    <w:p w14:paraId="777A2931" w14:textId="03B0B727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Grzegorz Kulon, </w:t>
      </w:r>
      <w:r w:rsidR="00FD5AE1" w:rsidRPr="00D85880">
        <w:rPr>
          <w:lang w:val="pl-PL"/>
        </w:rPr>
        <w:t xml:space="preserve">prokurator; </w:t>
      </w:r>
    </w:p>
    <w:p w14:paraId="248B2720" w14:textId="407CB4B7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Krzysztof Lipiński, </w:t>
      </w:r>
      <w:r w:rsidR="00FD5AE1" w:rsidRPr="00D85880">
        <w:rPr>
          <w:lang w:val="pl-PL"/>
        </w:rPr>
        <w:t xml:space="preserve">prokurator; </w:t>
      </w:r>
    </w:p>
    <w:p w14:paraId="0968C6E0" w14:textId="67E5DC73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Cezary Kłos, </w:t>
      </w:r>
      <w:r w:rsidR="00FD5AE1" w:rsidRPr="00D85880">
        <w:rPr>
          <w:rStyle w:val="tlid-translation"/>
          <w:lang w:val="pl-PL"/>
        </w:rPr>
        <w:t xml:space="preserve">prokurator, Biuro Współpracy Międzynarodowej. </w:t>
      </w:r>
    </w:p>
    <w:p w14:paraId="13A24776" w14:textId="2D616CD1" w:rsidR="0033102A" w:rsidRPr="00D85880" w:rsidRDefault="0033102A" w:rsidP="00D07772">
      <w:pPr>
        <w:pStyle w:val="H23G"/>
        <w:rPr>
          <w:lang w:val="pl-PL"/>
        </w:rPr>
      </w:pPr>
      <w:r w:rsidRPr="00D85880">
        <w:rPr>
          <w:lang w:val="pl-PL"/>
        </w:rPr>
        <w:tab/>
      </w:r>
      <w:r w:rsidRPr="00D85880">
        <w:rPr>
          <w:lang w:val="pl-PL"/>
        </w:rPr>
        <w:tab/>
      </w:r>
      <w:r w:rsidR="00FD5AE1" w:rsidRPr="00D85880">
        <w:rPr>
          <w:rStyle w:val="tlid-translation"/>
          <w:lang w:val="pl-PL"/>
        </w:rPr>
        <w:t xml:space="preserve">Krajowy Mechanizm Prewencji, Biuro Rzecznika Praw Obywatelskich </w:t>
      </w:r>
    </w:p>
    <w:p w14:paraId="539C234D" w14:textId="720AB75B" w:rsidR="0033102A" w:rsidRPr="00D85880" w:rsidRDefault="00FD5AE1" w:rsidP="000C2D33">
      <w:pPr>
        <w:pStyle w:val="SingleTxtG"/>
        <w:rPr>
          <w:lang w:val="pl-PL"/>
        </w:rPr>
      </w:pPr>
      <w:r w:rsidRPr="00D85880">
        <w:rPr>
          <w:lang w:val="pl-PL"/>
        </w:rPr>
        <w:t>d</w:t>
      </w:r>
      <w:r w:rsidR="0033102A" w:rsidRPr="00D85880">
        <w:rPr>
          <w:lang w:val="pl-PL"/>
        </w:rPr>
        <w:t xml:space="preserve">r Adam Bodnar, </w:t>
      </w:r>
      <w:r w:rsidRPr="00D85880">
        <w:rPr>
          <w:rStyle w:val="tlid-translation"/>
          <w:lang w:val="pl-PL"/>
        </w:rPr>
        <w:t xml:space="preserve">Rzecznik Praw Obywatelskich; </w:t>
      </w:r>
    </w:p>
    <w:p w14:paraId="28032BF9" w14:textId="33E60740" w:rsidR="0033102A" w:rsidRPr="00D85880" w:rsidRDefault="00FD5AE1" w:rsidP="000C2D33">
      <w:pPr>
        <w:pStyle w:val="SingleTxtG"/>
        <w:rPr>
          <w:lang w:val="pl-PL"/>
        </w:rPr>
      </w:pPr>
      <w:r w:rsidRPr="00D85880">
        <w:rPr>
          <w:lang w:val="pl-PL"/>
        </w:rPr>
        <w:t>d</w:t>
      </w:r>
      <w:r w:rsidR="0033102A" w:rsidRPr="00D85880">
        <w:rPr>
          <w:lang w:val="pl-PL"/>
        </w:rPr>
        <w:t xml:space="preserve">r Hanna Machińska, </w:t>
      </w:r>
      <w:r w:rsidRPr="00D85880">
        <w:rPr>
          <w:lang w:val="pl-PL"/>
        </w:rPr>
        <w:t xml:space="preserve">zastępca </w:t>
      </w:r>
      <w:r w:rsidRPr="00D85880">
        <w:rPr>
          <w:rStyle w:val="tlid-translation"/>
          <w:lang w:val="pl-PL"/>
        </w:rPr>
        <w:t xml:space="preserve">Rzecznika Praw Obywatelskich; </w:t>
      </w:r>
    </w:p>
    <w:p w14:paraId="1CBAB19F" w14:textId="3D9744B8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Stanisław Trociuk, </w:t>
      </w:r>
      <w:r w:rsidR="00FD5AE1" w:rsidRPr="00D85880">
        <w:rPr>
          <w:lang w:val="pl-PL"/>
        </w:rPr>
        <w:t xml:space="preserve">zastępca </w:t>
      </w:r>
      <w:r w:rsidR="00FD5AE1" w:rsidRPr="00D85880">
        <w:rPr>
          <w:rStyle w:val="tlid-translation"/>
          <w:lang w:val="pl-PL"/>
        </w:rPr>
        <w:t xml:space="preserve">Rzecznika Praw Obywatelskich; </w:t>
      </w:r>
    </w:p>
    <w:p w14:paraId="413CE326" w14:textId="4B9DB675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>Przemysław Kazimi</w:t>
      </w:r>
      <w:r w:rsidR="005A1B52">
        <w:rPr>
          <w:lang w:val="pl-PL"/>
        </w:rPr>
        <w:t>r</w:t>
      </w:r>
      <w:r w:rsidRPr="00D85880">
        <w:rPr>
          <w:lang w:val="pl-PL"/>
        </w:rPr>
        <w:t>ski,</w:t>
      </w:r>
      <w:r w:rsidR="00204EDA">
        <w:rPr>
          <w:lang w:val="pl-PL"/>
        </w:rPr>
        <w:t xml:space="preserve"> dy</w:t>
      </w:r>
      <w:r w:rsidR="005A1B52">
        <w:rPr>
          <w:lang w:val="pl-PL"/>
        </w:rPr>
        <w:t>re</w:t>
      </w:r>
      <w:r w:rsidR="00204EDA">
        <w:rPr>
          <w:lang w:val="pl-PL"/>
        </w:rPr>
        <w:t xml:space="preserve">ktor </w:t>
      </w:r>
      <w:r w:rsidR="005A1B52">
        <w:rPr>
          <w:lang w:val="pl-PL"/>
        </w:rPr>
        <w:t>Zespołu</w:t>
      </w:r>
      <w:r w:rsidR="00FD5AE1" w:rsidRPr="00D85880">
        <w:rPr>
          <w:rStyle w:val="tlid-translation"/>
          <w:lang w:val="pl-PL"/>
        </w:rPr>
        <w:t xml:space="preserve"> Krajowego Mechanizmu Prewencji; </w:t>
      </w:r>
    </w:p>
    <w:p w14:paraId="57E30018" w14:textId="688550F8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lastRenderedPageBreak/>
        <w:t xml:space="preserve">Justyna Jóźwiak, </w:t>
      </w:r>
      <w:r w:rsidR="00FD5AE1" w:rsidRPr="00D85880">
        <w:rPr>
          <w:lang w:val="pl-PL"/>
        </w:rPr>
        <w:t xml:space="preserve">starszy specjalista; </w:t>
      </w:r>
    </w:p>
    <w:p w14:paraId="3A878A03" w14:textId="662E9230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Marcin Kusy, </w:t>
      </w:r>
      <w:r w:rsidR="00FD5AE1" w:rsidRPr="00D85880">
        <w:rPr>
          <w:lang w:val="pl-PL"/>
        </w:rPr>
        <w:t xml:space="preserve">starszy specjalista; </w:t>
      </w:r>
    </w:p>
    <w:p w14:paraId="7CC66124" w14:textId="3B0222AC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Justyna Zarecka, </w:t>
      </w:r>
      <w:r w:rsidR="00FD5AE1" w:rsidRPr="00D85880">
        <w:rPr>
          <w:lang w:val="pl-PL"/>
        </w:rPr>
        <w:t xml:space="preserve">starszy </w:t>
      </w:r>
      <w:r w:rsidR="00803E31" w:rsidRPr="00D85880">
        <w:rPr>
          <w:lang w:val="pl-PL"/>
        </w:rPr>
        <w:t>radca</w:t>
      </w:r>
      <w:r w:rsidR="00FD5AE1" w:rsidRPr="00D85880">
        <w:rPr>
          <w:lang w:val="pl-PL"/>
        </w:rPr>
        <w:t xml:space="preserve">; </w:t>
      </w:r>
    </w:p>
    <w:p w14:paraId="618989ED" w14:textId="082479AD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Rafał Kulas, </w:t>
      </w:r>
      <w:r w:rsidR="00FD5AE1" w:rsidRPr="00D85880">
        <w:rPr>
          <w:lang w:val="pl-PL"/>
        </w:rPr>
        <w:t xml:space="preserve">starszy </w:t>
      </w:r>
      <w:r w:rsidR="00803E31" w:rsidRPr="00D85880">
        <w:rPr>
          <w:lang w:val="pl-PL"/>
        </w:rPr>
        <w:t>radca</w:t>
      </w:r>
      <w:r w:rsidR="00FD5AE1" w:rsidRPr="00D85880">
        <w:rPr>
          <w:lang w:val="pl-PL"/>
        </w:rPr>
        <w:t xml:space="preserve">; </w:t>
      </w:r>
    </w:p>
    <w:p w14:paraId="747D4002" w14:textId="6FDBDC1A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Klaudia Kamińska, </w:t>
      </w:r>
      <w:r w:rsidR="00803E31" w:rsidRPr="00D85880">
        <w:rPr>
          <w:lang w:val="pl-PL"/>
        </w:rPr>
        <w:t>radca</w:t>
      </w:r>
      <w:r w:rsidR="00FD5AE1" w:rsidRPr="00D85880">
        <w:rPr>
          <w:lang w:val="pl-PL"/>
        </w:rPr>
        <w:t xml:space="preserve">; </w:t>
      </w:r>
    </w:p>
    <w:p w14:paraId="040D70AF" w14:textId="0CE0048C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Tomasz Górecki, </w:t>
      </w:r>
      <w:r w:rsidR="00803E31" w:rsidRPr="00D85880">
        <w:rPr>
          <w:lang w:val="pl-PL"/>
        </w:rPr>
        <w:t>radca</w:t>
      </w:r>
      <w:r w:rsidR="00FD5AE1" w:rsidRPr="00D85880">
        <w:rPr>
          <w:lang w:val="pl-PL"/>
        </w:rPr>
        <w:t xml:space="preserve">; </w:t>
      </w:r>
    </w:p>
    <w:p w14:paraId="12A8A90B" w14:textId="105E7274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Aleksandra Osińska, </w:t>
      </w:r>
      <w:r w:rsidR="00FD5AE1" w:rsidRPr="00D85880">
        <w:rPr>
          <w:lang w:val="pl-PL"/>
        </w:rPr>
        <w:t xml:space="preserve">radca; </w:t>
      </w:r>
    </w:p>
    <w:p w14:paraId="6B69B8B3" w14:textId="35F8AE59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Grażyna Kalisiewicz, </w:t>
      </w:r>
      <w:r w:rsidR="00FD5AE1" w:rsidRPr="00D85880">
        <w:rPr>
          <w:lang w:val="pl-PL"/>
        </w:rPr>
        <w:t>sekretar</w:t>
      </w:r>
      <w:r w:rsidR="00803E31" w:rsidRPr="00D85880">
        <w:rPr>
          <w:lang w:val="pl-PL"/>
        </w:rPr>
        <w:t>z</w:t>
      </w:r>
      <w:r w:rsidR="00FD5AE1" w:rsidRPr="00D85880">
        <w:rPr>
          <w:lang w:val="pl-PL"/>
        </w:rPr>
        <w:t xml:space="preserve">. </w:t>
      </w:r>
    </w:p>
    <w:p w14:paraId="51DFA396" w14:textId="7E73B9E2" w:rsidR="0033102A" w:rsidRPr="00D85880" w:rsidRDefault="0033102A" w:rsidP="00D07772">
      <w:pPr>
        <w:pStyle w:val="H23G"/>
        <w:rPr>
          <w:lang w:val="pl-PL"/>
        </w:rPr>
      </w:pPr>
      <w:r w:rsidRPr="00D85880">
        <w:rPr>
          <w:lang w:val="pl-PL"/>
        </w:rPr>
        <w:tab/>
      </w:r>
      <w:r w:rsidRPr="00D85880">
        <w:rPr>
          <w:lang w:val="pl-PL"/>
        </w:rPr>
        <w:tab/>
      </w:r>
      <w:r w:rsidR="00FD5AE1" w:rsidRPr="00D85880">
        <w:rPr>
          <w:rStyle w:val="tlid-translation"/>
          <w:lang w:val="pl-PL"/>
        </w:rPr>
        <w:t xml:space="preserve">Organizacja Narodów Zjednoczonych </w:t>
      </w:r>
    </w:p>
    <w:p w14:paraId="0B939560" w14:textId="5B9D631D" w:rsidR="0033102A" w:rsidRPr="00D85880" w:rsidRDefault="00FD5AE1" w:rsidP="000C2D33">
      <w:pPr>
        <w:pStyle w:val="SingleTxtG"/>
        <w:rPr>
          <w:lang w:val="pl-PL"/>
        </w:rPr>
      </w:pPr>
      <w:r w:rsidRPr="00D85880">
        <w:rPr>
          <w:rStyle w:val="tlid-translation"/>
          <w:lang w:val="pl-PL"/>
        </w:rPr>
        <w:t xml:space="preserve">Przedstawicielstwo </w:t>
      </w:r>
      <w:r w:rsidR="00803E31" w:rsidRPr="00D85880">
        <w:rPr>
          <w:rStyle w:val="tlid-translation"/>
          <w:lang w:val="pl-PL"/>
        </w:rPr>
        <w:t xml:space="preserve">Wysokiego Komisarza ONZ ds. Uchodźców </w:t>
      </w:r>
      <w:r w:rsidRPr="00D85880">
        <w:rPr>
          <w:rStyle w:val="tlid-translation"/>
          <w:lang w:val="pl-PL"/>
        </w:rPr>
        <w:t xml:space="preserve">w Polsce. </w:t>
      </w:r>
    </w:p>
    <w:p w14:paraId="37D63C39" w14:textId="7897A2EA" w:rsidR="0033102A" w:rsidRPr="00D85880" w:rsidRDefault="0033102A" w:rsidP="00D07772">
      <w:pPr>
        <w:pStyle w:val="H23G"/>
        <w:rPr>
          <w:lang w:val="pl-PL"/>
        </w:rPr>
      </w:pPr>
      <w:r w:rsidRPr="00D85880">
        <w:rPr>
          <w:lang w:val="pl-PL"/>
        </w:rPr>
        <w:tab/>
      </w:r>
      <w:r w:rsidRPr="00D85880">
        <w:rPr>
          <w:lang w:val="pl-PL"/>
        </w:rPr>
        <w:tab/>
      </w:r>
      <w:r w:rsidR="00314887" w:rsidRPr="00D85880">
        <w:rPr>
          <w:rStyle w:val="tlid-translation"/>
          <w:lang w:val="pl-PL"/>
        </w:rPr>
        <w:t xml:space="preserve">Organizacje społeczeństwa obywatelskiego </w:t>
      </w:r>
    </w:p>
    <w:p w14:paraId="30D120F6" w14:textId="60E679ED" w:rsidR="0033102A" w:rsidRPr="00D85880" w:rsidRDefault="00314887" w:rsidP="000C2D33">
      <w:pPr>
        <w:pStyle w:val="SingleTxtG"/>
        <w:rPr>
          <w:lang w:val="pl-PL"/>
        </w:rPr>
      </w:pPr>
      <w:r w:rsidRPr="00D85880">
        <w:rPr>
          <w:rStyle w:val="tlid-translation"/>
          <w:lang w:val="pl-PL"/>
        </w:rPr>
        <w:t xml:space="preserve">Stowarzyszenie Interwencji Prawnej; </w:t>
      </w:r>
    </w:p>
    <w:p w14:paraId="61EA576E" w14:textId="163D8D59" w:rsidR="0033102A" w:rsidRPr="00D85880" w:rsidRDefault="00803E31" w:rsidP="000C2D33">
      <w:pPr>
        <w:pStyle w:val="SingleTxtG"/>
        <w:rPr>
          <w:lang w:val="pl-PL"/>
        </w:rPr>
      </w:pPr>
      <w:r w:rsidRPr="00D85880">
        <w:rPr>
          <w:rStyle w:val="tlid-translation"/>
          <w:lang w:val="pl-PL"/>
        </w:rPr>
        <w:t xml:space="preserve">Fundacja </w:t>
      </w:r>
      <w:r w:rsidR="00314887" w:rsidRPr="00D85880">
        <w:rPr>
          <w:rStyle w:val="tlid-translation"/>
          <w:lang w:val="pl-PL"/>
        </w:rPr>
        <w:t>Międzynarodowa Inicjatyw</w:t>
      </w:r>
      <w:r w:rsidRPr="00D85880">
        <w:rPr>
          <w:rStyle w:val="tlid-translation"/>
          <w:lang w:val="pl-PL"/>
        </w:rPr>
        <w:t>a</w:t>
      </w:r>
      <w:r w:rsidR="00314887" w:rsidRPr="00D85880">
        <w:rPr>
          <w:rStyle w:val="tlid-translation"/>
          <w:lang w:val="pl-PL"/>
        </w:rPr>
        <w:t xml:space="preserve"> Humanitarn</w:t>
      </w:r>
      <w:r w:rsidRPr="00D85880">
        <w:rPr>
          <w:rStyle w:val="tlid-translation"/>
          <w:lang w:val="pl-PL"/>
        </w:rPr>
        <w:t>a</w:t>
      </w:r>
      <w:r w:rsidR="00314887" w:rsidRPr="00D85880">
        <w:rPr>
          <w:rStyle w:val="tlid-translation"/>
          <w:lang w:val="pl-PL"/>
        </w:rPr>
        <w:t xml:space="preserve">; </w:t>
      </w:r>
    </w:p>
    <w:p w14:paraId="7628FD89" w14:textId="6651D062" w:rsidR="0033102A" w:rsidRPr="00D85880" w:rsidRDefault="00314887" w:rsidP="000C2D33">
      <w:pPr>
        <w:pStyle w:val="SingleTxtG"/>
        <w:rPr>
          <w:lang w:val="pl-PL"/>
        </w:rPr>
      </w:pPr>
      <w:r w:rsidRPr="00D85880">
        <w:rPr>
          <w:rStyle w:val="tlid-translation"/>
          <w:lang w:val="pl-PL"/>
        </w:rPr>
        <w:t xml:space="preserve">Helsińska Fundacja Praw Człowieka; </w:t>
      </w:r>
    </w:p>
    <w:p w14:paraId="1D936429" w14:textId="63E09654" w:rsidR="0033102A" w:rsidRPr="00D85880" w:rsidRDefault="00314887" w:rsidP="000C2D33">
      <w:pPr>
        <w:pStyle w:val="SingleTxtG"/>
        <w:rPr>
          <w:lang w:val="pl-PL"/>
        </w:rPr>
      </w:pPr>
      <w:r w:rsidRPr="00D85880">
        <w:rPr>
          <w:rStyle w:val="tlid-translation"/>
          <w:lang w:val="pl-PL"/>
        </w:rPr>
        <w:t>Polski</w:t>
      </w:r>
      <w:r w:rsidR="00803E31" w:rsidRPr="00D85880">
        <w:rPr>
          <w:rStyle w:val="tlid-translation"/>
          <w:lang w:val="pl-PL"/>
        </w:rPr>
        <w:t xml:space="preserve"> Ośrodek R</w:t>
      </w:r>
      <w:r w:rsidRPr="00D85880">
        <w:rPr>
          <w:rStyle w:val="tlid-translation"/>
          <w:lang w:val="pl-PL"/>
        </w:rPr>
        <w:t xml:space="preserve">ehabilitacji Ofiar Tortur; </w:t>
      </w:r>
    </w:p>
    <w:p w14:paraId="3A76483F" w14:textId="76D65BC6" w:rsidR="0033102A" w:rsidRPr="00D85880" w:rsidRDefault="00314887" w:rsidP="000C2D33">
      <w:pPr>
        <w:pStyle w:val="SingleTxtG"/>
        <w:rPr>
          <w:lang w:val="pl-PL"/>
        </w:rPr>
      </w:pPr>
      <w:r w:rsidRPr="00D85880">
        <w:rPr>
          <w:rStyle w:val="tlid-translation"/>
          <w:lang w:val="pl-PL"/>
        </w:rPr>
        <w:t>Izba Adwokacka w Warszawie</w:t>
      </w:r>
      <w:r w:rsidRPr="00D85880">
        <w:rPr>
          <w:lang w:val="pl-PL"/>
        </w:rPr>
        <w:t xml:space="preserve">. </w:t>
      </w:r>
      <w:r w:rsidR="0033102A" w:rsidRPr="00D85880">
        <w:rPr>
          <w:lang w:val="pl-PL"/>
        </w:rPr>
        <w:br w:type="page"/>
      </w:r>
    </w:p>
    <w:p w14:paraId="66BE5A13" w14:textId="75C34D15" w:rsidR="0033102A" w:rsidRPr="00D85880" w:rsidRDefault="004F03D5" w:rsidP="00981896">
      <w:pPr>
        <w:pStyle w:val="HChG"/>
        <w:rPr>
          <w:lang w:val="pl-PL"/>
        </w:rPr>
      </w:pPr>
      <w:r w:rsidRPr="00D85880">
        <w:rPr>
          <w:lang w:val="pl-PL"/>
        </w:rPr>
        <w:lastRenderedPageBreak/>
        <w:t>Załącznik</w:t>
      </w:r>
      <w:r w:rsidR="0033102A" w:rsidRPr="00D85880">
        <w:rPr>
          <w:lang w:val="pl-PL"/>
        </w:rPr>
        <w:t xml:space="preserve"> II</w:t>
      </w:r>
      <w:r w:rsidRPr="00D85880">
        <w:rPr>
          <w:lang w:val="pl-PL"/>
        </w:rPr>
        <w:t xml:space="preserve"> </w:t>
      </w:r>
    </w:p>
    <w:p w14:paraId="2F9265CB" w14:textId="01FD8D23" w:rsidR="0033102A" w:rsidRPr="00D85880" w:rsidRDefault="0033102A" w:rsidP="00981896">
      <w:pPr>
        <w:pStyle w:val="HChG"/>
        <w:rPr>
          <w:lang w:val="pl-PL"/>
        </w:rPr>
      </w:pPr>
      <w:r w:rsidRPr="00D85880">
        <w:rPr>
          <w:lang w:val="pl-PL"/>
        </w:rPr>
        <w:tab/>
      </w:r>
      <w:r w:rsidRPr="00D85880">
        <w:rPr>
          <w:lang w:val="pl-PL"/>
        </w:rPr>
        <w:tab/>
      </w:r>
      <w:r w:rsidR="004F03D5" w:rsidRPr="00D85880">
        <w:rPr>
          <w:rStyle w:val="tlid-translation"/>
          <w:lang w:val="pl-PL"/>
        </w:rPr>
        <w:t>Lista miejsc pozbawienia wolności</w:t>
      </w:r>
      <w:r w:rsidR="00B118B8" w:rsidRPr="00D85880">
        <w:rPr>
          <w:rStyle w:val="tlid-translation"/>
          <w:lang w:val="pl-PL"/>
        </w:rPr>
        <w:t xml:space="preserve"> odwiedzonych przez</w:t>
      </w:r>
      <w:r w:rsidR="00565C84" w:rsidRPr="00D85880">
        <w:rPr>
          <w:rStyle w:val="tlid-translation"/>
          <w:lang w:val="pl-PL"/>
        </w:rPr>
        <w:t xml:space="preserve"> </w:t>
      </w:r>
      <w:r w:rsidR="0000205A">
        <w:rPr>
          <w:rStyle w:val="tlid-translation"/>
          <w:lang w:val="pl-PL"/>
        </w:rPr>
        <w:t>P</w:t>
      </w:r>
      <w:r w:rsidR="004F03D5" w:rsidRPr="00D85880">
        <w:rPr>
          <w:rStyle w:val="tlid-translation"/>
          <w:lang w:val="pl-PL"/>
        </w:rPr>
        <w:t>odkomitet</w:t>
      </w:r>
      <w:r w:rsidRPr="00D85880">
        <w:rPr>
          <w:lang w:val="pl-PL"/>
        </w:rPr>
        <w:t xml:space="preserve"> </w:t>
      </w:r>
    </w:p>
    <w:p w14:paraId="1E57DCE3" w14:textId="5626C834" w:rsidR="0033102A" w:rsidRPr="00D85880" w:rsidRDefault="0033102A" w:rsidP="00981896">
      <w:pPr>
        <w:pStyle w:val="H23G"/>
        <w:rPr>
          <w:lang w:val="pl-PL"/>
        </w:rPr>
      </w:pPr>
      <w:r w:rsidRPr="00D85880">
        <w:rPr>
          <w:lang w:val="pl-PL"/>
        </w:rPr>
        <w:tab/>
      </w:r>
      <w:r w:rsidRPr="00D85880">
        <w:rPr>
          <w:lang w:val="pl-PL"/>
        </w:rPr>
        <w:tab/>
      </w:r>
      <w:r w:rsidR="004F03D5" w:rsidRPr="00D85880">
        <w:rPr>
          <w:lang w:val="pl-PL"/>
        </w:rPr>
        <w:t xml:space="preserve">Zakłady karne </w:t>
      </w:r>
    </w:p>
    <w:p w14:paraId="2BC1B686" w14:textId="31D7AFF8" w:rsidR="0033102A" w:rsidRPr="00D85880" w:rsidRDefault="004F03D5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Zakład Karny  w </w:t>
      </w:r>
      <w:r w:rsidR="0033102A" w:rsidRPr="00D85880">
        <w:rPr>
          <w:lang w:val="pl-PL"/>
        </w:rPr>
        <w:t>Płock</w:t>
      </w:r>
      <w:r w:rsidRPr="00D85880">
        <w:rPr>
          <w:lang w:val="pl-PL"/>
        </w:rPr>
        <w:t xml:space="preserve">u; </w:t>
      </w:r>
    </w:p>
    <w:p w14:paraId="41840626" w14:textId="124B1D1F" w:rsidR="0033102A" w:rsidRPr="00D85880" w:rsidRDefault="004F03D5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Zakład Karny nr 1 we Wrocławiu; </w:t>
      </w:r>
    </w:p>
    <w:p w14:paraId="00ECC6FC" w14:textId="6B41885B" w:rsidR="0033102A" w:rsidRPr="00D85880" w:rsidRDefault="006A5D29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Zakład Karny we </w:t>
      </w:r>
      <w:r w:rsidR="0033102A" w:rsidRPr="00D85880">
        <w:rPr>
          <w:lang w:val="pl-PL"/>
        </w:rPr>
        <w:t>Wronk</w:t>
      </w:r>
      <w:r w:rsidRPr="00D85880">
        <w:rPr>
          <w:lang w:val="pl-PL"/>
        </w:rPr>
        <w:t xml:space="preserve">ach; </w:t>
      </w:r>
    </w:p>
    <w:p w14:paraId="169A6999" w14:textId="2197BA13" w:rsidR="0033102A" w:rsidRPr="00D85880" w:rsidRDefault="006A5D29" w:rsidP="000C2D33">
      <w:pPr>
        <w:pStyle w:val="SingleTxtG"/>
        <w:rPr>
          <w:lang w:val="pl-PL"/>
        </w:rPr>
      </w:pPr>
      <w:r w:rsidRPr="00D85880">
        <w:rPr>
          <w:rStyle w:val="tlid-translation"/>
          <w:lang w:val="pl-PL"/>
        </w:rPr>
        <w:t xml:space="preserve">Areszt Śledczy w Kielcach; </w:t>
      </w:r>
    </w:p>
    <w:p w14:paraId="3CD1C0F7" w14:textId="49319A60" w:rsidR="0033102A" w:rsidRPr="00D85880" w:rsidRDefault="006A5D29" w:rsidP="000C2D33">
      <w:pPr>
        <w:pStyle w:val="SingleTxtG"/>
        <w:rPr>
          <w:lang w:val="pl-PL"/>
        </w:rPr>
      </w:pPr>
      <w:r w:rsidRPr="00D85880">
        <w:rPr>
          <w:rStyle w:val="tlid-translation"/>
          <w:lang w:val="pl-PL"/>
        </w:rPr>
        <w:t xml:space="preserve">Areszt Śledczy w </w:t>
      </w:r>
      <w:r w:rsidR="0033102A" w:rsidRPr="00D85880">
        <w:rPr>
          <w:lang w:val="pl-PL"/>
        </w:rPr>
        <w:t>Krakow</w:t>
      </w:r>
      <w:r w:rsidRPr="00D85880">
        <w:rPr>
          <w:lang w:val="pl-PL"/>
        </w:rPr>
        <w:t xml:space="preserve">ie; </w:t>
      </w:r>
    </w:p>
    <w:p w14:paraId="55E4936A" w14:textId="254133D7" w:rsidR="0033102A" w:rsidRPr="00D85880" w:rsidRDefault="006A5D29" w:rsidP="000C2D33">
      <w:pPr>
        <w:pStyle w:val="SingleTxtG"/>
        <w:rPr>
          <w:lang w:val="pl-PL"/>
        </w:rPr>
      </w:pPr>
      <w:r w:rsidRPr="00D85880">
        <w:rPr>
          <w:rStyle w:val="tlid-translation"/>
          <w:lang w:val="pl-PL"/>
        </w:rPr>
        <w:t xml:space="preserve">Areszt Śledczy w </w:t>
      </w:r>
      <w:r w:rsidR="0033102A" w:rsidRPr="00D85880">
        <w:rPr>
          <w:lang w:val="pl-PL"/>
        </w:rPr>
        <w:t>Piotrk</w:t>
      </w:r>
      <w:r w:rsidRPr="00D85880">
        <w:rPr>
          <w:lang w:val="pl-PL"/>
        </w:rPr>
        <w:t>owie</w:t>
      </w:r>
      <w:r w:rsidR="0033102A" w:rsidRPr="00D85880">
        <w:rPr>
          <w:lang w:val="pl-PL"/>
        </w:rPr>
        <w:t xml:space="preserve"> Trybunalski</w:t>
      </w:r>
      <w:r w:rsidRPr="00D85880">
        <w:rPr>
          <w:lang w:val="pl-PL"/>
        </w:rPr>
        <w:t xml:space="preserve">m; </w:t>
      </w:r>
    </w:p>
    <w:p w14:paraId="3CF83D33" w14:textId="07146BB7" w:rsidR="0033102A" w:rsidRPr="00D85880" w:rsidRDefault="006A5D29" w:rsidP="000C2D33">
      <w:pPr>
        <w:pStyle w:val="SingleTxtG"/>
        <w:rPr>
          <w:lang w:val="pl-PL"/>
        </w:rPr>
      </w:pPr>
      <w:r w:rsidRPr="00D85880">
        <w:rPr>
          <w:rStyle w:val="tlid-translation"/>
          <w:lang w:val="pl-PL"/>
        </w:rPr>
        <w:t xml:space="preserve">Areszt Śledczy w </w:t>
      </w:r>
      <w:r w:rsidR="0033102A" w:rsidRPr="00D85880">
        <w:rPr>
          <w:lang w:val="pl-PL"/>
        </w:rPr>
        <w:t>Warszaw</w:t>
      </w:r>
      <w:r w:rsidRPr="00D85880">
        <w:rPr>
          <w:lang w:val="pl-PL"/>
        </w:rPr>
        <w:t>ie</w:t>
      </w:r>
      <w:r w:rsidR="0033102A" w:rsidRPr="00D85880">
        <w:rPr>
          <w:lang w:val="pl-PL"/>
        </w:rPr>
        <w:t>-Białołę</w:t>
      </w:r>
      <w:r w:rsidRPr="00D85880">
        <w:rPr>
          <w:lang w:val="pl-PL"/>
        </w:rPr>
        <w:t xml:space="preserve">ce. </w:t>
      </w:r>
    </w:p>
    <w:p w14:paraId="1A509264" w14:textId="4C580AA0" w:rsidR="0033102A" w:rsidRPr="00D85880" w:rsidRDefault="00846829" w:rsidP="00846829">
      <w:pPr>
        <w:pStyle w:val="H23G"/>
        <w:rPr>
          <w:lang w:val="pl-PL"/>
        </w:rPr>
      </w:pPr>
      <w:r w:rsidRPr="00D85880">
        <w:rPr>
          <w:lang w:val="pl-PL"/>
        </w:rPr>
        <w:tab/>
      </w:r>
      <w:r w:rsidRPr="00D85880">
        <w:rPr>
          <w:lang w:val="pl-PL"/>
        </w:rPr>
        <w:tab/>
      </w:r>
      <w:r w:rsidR="00867A01" w:rsidRPr="00D85880">
        <w:rPr>
          <w:rStyle w:val="tlid-translation"/>
          <w:lang w:val="pl-PL"/>
        </w:rPr>
        <w:t>Areszt</w:t>
      </w:r>
      <w:r w:rsidR="00C201E6" w:rsidRPr="00D85880">
        <w:rPr>
          <w:rStyle w:val="tlid-translation"/>
          <w:lang w:val="pl-PL"/>
        </w:rPr>
        <w:t>y</w:t>
      </w:r>
      <w:r w:rsidR="00867A01" w:rsidRPr="00D85880">
        <w:rPr>
          <w:rStyle w:val="tlid-translation"/>
          <w:lang w:val="pl-PL"/>
        </w:rPr>
        <w:t xml:space="preserve"> </w:t>
      </w:r>
      <w:r w:rsidR="00C201E6" w:rsidRPr="00D85880">
        <w:rPr>
          <w:rStyle w:val="tlid-translation"/>
          <w:lang w:val="pl-PL"/>
        </w:rPr>
        <w:t>policyjne</w:t>
      </w:r>
      <w:r w:rsidR="00867A01" w:rsidRPr="00D85880">
        <w:rPr>
          <w:rStyle w:val="tlid-translation"/>
          <w:lang w:val="pl-PL"/>
        </w:rPr>
        <w:t xml:space="preserve"> </w:t>
      </w:r>
    </w:p>
    <w:p w14:paraId="200CB709" w14:textId="47FCBCCA" w:rsidR="0033102A" w:rsidRPr="00D85880" w:rsidRDefault="00EC709C" w:rsidP="000C2D33">
      <w:pPr>
        <w:pStyle w:val="SingleTxtG"/>
        <w:rPr>
          <w:lang w:val="pl-PL"/>
        </w:rPr>
      </w:pPr>
      <w:r w:rsidRPr="00D85880">
        <w:rPr>
          <w:lang w:val="pl-PL"/>
        </w:rPr>
        <w:t>Komenda Rejonowa Policji</w:t>
      </w:r>
      <w:r w:rsidR="0033102A" w:rsidRPr="00D85880">
        <w:rPr>
          <w:lang w:val="pl-PL"/>
        </w:rPr>
        <w:t xml:space="preserve"> (KRP) Wars</w:t>
      </w:r>
      <w:r w:rsidRPr="00D85880">
        <w:rPr>
          <w:lang w:val="pl-PL"/>
        </w:rPr>
        <w:t>z</w:t>
      </w:r>
      <w:r w:rsidR="0033102A" w:rsidRPr="00D85880">
        <w:rPr>
          <w:lang w:val="pl-PL"/>
        </w:rPr>
        <w:t>aw</w:t>
      </w:r>
      <w:r w:rsidRPr="00D85880">
        <w:rPr>
          <w:lang w:val="pl-PL"/>
        </w:rPr>
        <w:t>a</w:t>
      </w:r>
      <w:r w:rsidR="0033102A" w:rsidRPr="00D85880">
        <w:rPr>
          <w:lang w:val="pl-PL"/>
        </w:rPr>
        <w:t xml:space="preserve"> II </w:t>
      </w:r>
      <w:r w:rsidRPr="00D85880">
        <w:rPr>
          <w:lang w:val="pl-PL"/>
        </w:rPr>
        <w:t>–</w:t>
      </w:r>
      <w:r w:rsidR="0033102A" w:rsidRPr="00D85880">
        <w:rPr>
          <w:lang w:val="pl-PL"/>
        </w:rPr>
        <w:t xml:space="preserve"> K</w:t>
      </w:r>
      <w:r w:rsidRPr="00D85880">
        <w:rPr>
          <w:lang w:val="pl-PL"/>
        </w:rPr>
        <w:t>omisariat Policji</w:t>
      </w:r>
      <w:r w:rsidR="0033102A" w:rsidRPr="00D85880">
        <w:rPr>
          <w:lang w:val="pl-PL"/>
        </w:rPr>
        <w:t xml:space="preserve"> Ursynów</w:t>
      </w:r>
      <w:r w:rsidRPr="00D85880">
        <w:rPr>
          <w:lang w:val="pl-PL"/>
        </w:rPr>
        <w:t xml:space="preserve">; </w:t>
      </w:r>
    </w:p>
    <w:p w14:paraId="22D68A4C" w14:textId="40811C49" w:rsidR="0033102A" w:rsidRPr="00D85880" w:rsidRDefault="00EC709C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Komenda Rejonowa Policji </w:t>
      </w:r>
      <w:r w:rsidR="005C18A0" w:rsidRPr="00D85880">
        <w:rPr>
          <w:lang w:val="pl-PL"/>
        </w:rPr>
        <w:t>(KRP)</w:t>
      </w:r>
      <w:r w:rsidR="0033102A" w:rsidRPr="00D85880">
        <w:rPr>
          <w:lang w:val="pl-PL"/>
        </w:rPr>
        <w:t xml:space="preserve"> </w:t>
      </w:r>
      <w:r w:rsidRPr="00D85880">
        <w:rPr>
          <w:lang w:val="pl-PL"/>
        </w:rPr>
        <w:t xml:space="preserve">Warszawa </w:t>
      </w:r>
      <w:r w:rsidR="0033102A" w:rsidRPr="00D85880">
        <w:rPr>
          <w:lang w:val="pl-PL"/>
        </w:rPr>
        <w:t xml:space="preserve">IV, </w:t>
      </w:r>
      <w:r w:rsidR="00516820" w:rsidRPr="00D85880">
        <w:rPr>
          <w:lang w:val="pl-PL"/>
        </w:rPr>
        <w:t xml:space="preserve">Komenda Rejonowa; </w:t>
      </w:r>
    </w:p>
    <w:p w14:paraId="1B8437AA" w14:textId="3426EC65" w:rsidR="0033102A" w:rsidRPr="00D85880" w:rsidRDefault="00EC709C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Komenda Rejonowa Policji </w:t>
      </w:r>
      <w:r w:rsidR="0033102A" w:rsidRPr="00D85880">
        <w:rPr>
          <w:lang w:val="pl-PL"/>
        </w:rPr>
        <w:t xml:space="preserve">(KRP) </w:t>
      </w:r>
      <w:r w:rsidRPr="00D85880">
        <w:rPr>
          <w:lang w:val="pl-PL"/>
        </w:rPr>
        <w:t xml:space="preserve">Warszawa </w:t>
      </w:r>
      <w:r w:rsidR="0033102A" w:rsidRPr="00D85880">
        <w:rPr>
          <w:lang w:val="pl-PL"/>
        </w:rPr>
        <w:t xml:space="preserve">VI, </w:t>
      </w:r>
      <w:r w:rsidR="00516820" w:rsidRPr="00D85880">
        <w:rPr>
          <w:lang w:val="pl-PL"/>
        </w:rPr>
        <w:t xml:space="preserve">Komenda Rejonowa; </w:t>
      </w:r>
    </w:p>
    <w:p w14:paraId="3A58351F" w14:textId="5447AA4B" w:rsidR="0033102A" w:rsidRPr="00D85880" w:rsidRDefault="00EC709C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Komenda Rejonowa Policji </w:t>
      </w:r>
      <w:r w:rsidR="0033102A" w:rsidRPr="00D85880">
        <w:rPr>
          <w:lang w:val="pl-PL"/>
        </w:rPr>
        <w:t xml:space="preserve">(KRP) </w:t>
      </w:r>
      <w:r w:rsidRPr="00D85880">
        <w:rPr>
          <w:lang w:val="pl-PL"/>
        </w:rPr>
        <w:t xml:space="preserve">Warszawa </w:t>
      </w:r>
      <w:r w:rsidR="0033102A" w:rsidRPr="00D85880">
        <w:rPr>
          <w:lang w:val="pl-PL"/>
        </w:rPr>
        <w:t xml:space="preserve">VII, </w:t>
      </w:r>
      <w:r w:rsidR="00516820" w:rsidRPr="00D85880">
        <w:rPr>
          <w:lang w:val="pl-PL"/>
        </w:rPr>
        <w:t xml:space="preserve">Komenda Rejonowa; </w:t>
      </w:r>
    </w:p>
    <w:p w14:paraId="64FAC139" w14:textId="5C5CE3A6" w:rsidR="0033102A" w:rsidRPr="00D85880" w:rsidRDefault="00EC709C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Komenda Rejonowa Policji </w:t>
      </w:r>
      <w:r w:rsidR="0033102A" w:rsidRPr="00D85880">
        <w:rPr>
          <w:lang w:val="pl-PL"/>
        </w:rPr>
        <w:t xml:space="preserve">(KRP) </w:t>
      </w:r>
      <w:r w:rsidRPr="00D85880">
        <w:rPr>
          <w:lang w:val="pl-PL"/>
        </w:rPr>
        <w:t xml:space="preserve">Warszawa </w:t>
      </w:r>
      <w:r w:rsidR="0033102A" w:rsidRPr="00D85880">
        <w:rPr>
          <w:lang w:val="pl-PL"/>
        </w:rPr>
        <w:t xml:space="preserve">VII, </w:t>
      </w:r>
      <w:r w:rsidR="00516820" w:rsidRPr="00D85880">
        <w:rPr>
          <w:lang w:val="pl-PL"/>
        </w:rPr>
        <w:t xml:space="preserve">Komenda Rejonowa; </w:t>
      </w:r>
    </w:p>
    <w:p w14:paraId="02D3952E" w14:textId="7296406D" w:rsidR="0033102A" w:rsidRPr="00D85880" w:rsidRDefault="007F15B3" w:rsidP="000C2D33">
      <w:pPr>
        <w:pStyle w:val="SingleTxtG"/>
        <w:rPr>
          <w:lang w:val="pl-PL"/>
        </w:rPr>
      </w:pPr>
      <w:r w:rsidRPr="00D85880">
        <w:rPr>
          <w:lang w:val="pl-PL"/>
        </w:rPr>
        <w:t>Komenda Wojewódzka Policji</w:t>
      </w:r>
      <w:r w:rsidR="0033102A" w:rsidRPr="00D85880">
        <w:rPr>
          <w:lang w:val="pl-PL"/>
        </w:rPr>
        <w:t xml:space="preserve"> (KWP) Krak</w:t>
      </w:r>
      <w:r w:rsidRPr="00D85880">
        <w:rPr>
          <w:lang w:val="pl-PL"/>
        </w:rPr>
        <w:t>ó</w:t>
      </w:r>
      <w:r w:rsidR="0033102A" w:rsidRPr="00D85880">
        <w:rPr>
          <w:lang w:val="pl-PL"/>
        </w:rPr>
        <w:t>w</w:t>
      </w:r>
      <w:r w:rsidRPr="00D85880">
        <w:rPr>
          <w:lang w:val="pl-PL"/>
        </w:rPr>
        <w:t xml:space="preserve">; </w:t>
      </w:r>
    </w:p>
    <w:p w14:paraId="0A0EC7A7" w14:textId="03E2942E" w:rsidR="0033102A" w:rsidRPr="00D85880" w:rsidRDefault="007F15B3" w:rsidP="000C2D33">
      <w:pPr>
        <w:pStyle w:val="SingleTxtG"/>
        <w:rPr>
          <w:lang w:val="pl-PL"/>
        </w:rPr>
      </w:pPr>
      <w:r w:rsidRPr="00D85880">
        <w:rPr>
          <w:lang w:val="pl-PL"/>
        </w:rPr>
        <w:t>Komenda Powiatowa Policji</w:t>
      </w:r>
      <w:r w:rsidR="0033102A" w:rsidRPr="00D85880">
        <w:rPr>
          <w:lang w:val="pl-PL"/>
        </w:rPr>
        <w:t xml:space="preserve"> (KPP), Garwolin</w:t>
      </w:r>
      <w:r w:rsidRPr="00D85880">
        <w:rPr>
          <w:lang w:val="pl-PL"/>
        </w:rPr>
        <w:t xml:space="preserve">; </w:t>
      </w:r>
    </w:p>
    <w:p w14:paraId="740DFF26" w14:textId="4E343C1D" w:rsidR="0033102A" w:rsidRPr="00D85880" w:rsidRDefault="007F15B3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Komenda Powiatowa Policji </w:t>
      </w:r>
      <w:r w:rsidR="0033102A" w:rsidRPr="00D85880">
        <w:rPr>
          <w:lang w:val="pl-PL"/>
        </w:rPr>
        <w:t>(KPP), Otwock</w:t>
      </w:r>
      <w:r w:rsidRPr="00D85880">
        <w:rPr>
          <w:lang w:val="pl-PL"/>
        </w:rPr>
        <w:t xml:space="preserve">; </w:t>
      </w:r>
    </w:p>
    <w:p w14:paraId="58024F74" w14:textId="10232AEF" w:rsidR="0033102A" w:rsidRPr="00D85880" w:rsidRDefault="007F15B3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Komenda Powiatowa Policji </w:t>
      </w:r>
      <w:r w:rsidR="0033102A" w:rsidRPr="00D85880">
        <w:rPr>
          <w:lang w:val="pl-PL"/>
        </w:rPr>
        <w:t>(KPP), Piaseczno</w:t>
      </w:r>
      <w:r w:rsidRPr="00D85880">
        <w:rPr>
          <w:lang w:val="pl-PL"/>
        </w:rPr>
        <w:t xml:space="preserve">; </w:t>
      </w:r>
    </w:p>
    <w:p w14:paraId="6BAEED07" w14:textId="1C09A2BC" w:rsidR="0033102A" w:rsidRPr="00D85880" w:rsidRDefault="007F15B3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Komenda Powiatowa Policji </w:t>
      </w:r>
      <w:r w:rsidR="0033102A" w:rsidRPr="00D85880">
        <w:rPr>
          <w:lang w:val="pl-PL"/>
        </w:rPr>
        <w:t>(KPP), Sieradz</w:t>
      </w:r>
      <w:r w:rsidRPr="00D85880">
        <w:rPr>
          <w:lang w:val="pl-PL"/>
        </w:rPr>
        <w:t xml:space="preserve">; </w:t>
      </w:r>
    </w:p>
    <w:p w14:paraId="30C82838" w14:textId="500EA3B0" w:rsidR="0033102A" w:rsidRPr="00D85880" w:rsidRDefault="00516820" w:rsidP="000C2D33">
      <w:pPr>
        <w:pStyle w:val="SingleTxtG"/>
        <w:rPr>
          <w:lang w:val="pl-PL"/>
        </w:rPr>
      </w:pPr>
      <w:r w:rsidRPr="00D85880">
        <w:rPr>
          <w:lang w:val="pl-PL"/>
        </w:rPr>
        <w:t>Kom</w:t>
      </w:r>
      <w:r w:rsidR="00B118B8" w:rsidRPr="00D85880">
        <w:rPr>
          <w:lang w:val="pl-PL"/>
        </w:rPr>
        <w:t xml:space="preserve">isariat </w:t>
      </w:r>
      <w:r w:rsidRPr="00D85880">
        <w:rPr>
          <w:lang w:val="pl-PL"/>
        </w:rPr>
        <w:t>Policji</w:t>
      </w:r>
      <w:r w:rsidR="0033102A" w:rsidRPr="00D85880">
        <w:rPr>
          <w:lang w:val="pl-PL"/>
        </w:rPr>
        <w:t xml:space="preserve"> (KP) </w:t>
      </w:r>
      <w:r w:rsidR="00B118B8" w:rsidRPr="00D85880">
        <w:rPr>
          <w:lang w:val="pl-PL"/>
        </w:rPr>
        <w:t xml:space="preserve">w </w:t>
      </w:r>
      <w:r w:rsidR="0033102A" w:rsidRPr="00D85880">
        <w:rPr>
          <w:lang w:val="pl-PL"/>
        </w:rPr>
        <w:t>Pozna</w:t>
      </w:r>
      <w:r w:rsidR="00B118B8" w:rsidRPr="00D85880">
        <w:rPr>
          <w:lang w:val="pl-PL"/>
        </w:rPr>
        <w:t>niu</w:t>
      </w:r>
      <w:r w:rsidR="0033102A" w:rsidRPr="00D85880">
        <w:rPr>
          <w:lang w:val="pl-PL"/>
        </w:rPr>
        <w:t xml:space="preserve"> </w:t>
      </w:r>
      <w:r w:rsidR="00B118B8" w:rsidRPr="00D85880">
        <w:rPr>
          <w:lang w:val="pl-PL"/>
        </w:rPr>
        <w:t>–</w:t>
      </w:r>
      <w:r w:rsidR="0033102A" w:rsidRPr="00D85880">
        <w:rPr>
          <w:lang w:val="pl-PL"/>
        </w:rPr>
        <w:t xml:space="preserve"> </w:t>
      </w:r>
      <w:r w:rsidR="00B118B8" w:rsidRPr="00D85880">
        <w:rPr>
          <w:lang w:val="pl-PL"/>
        </w:rPr>
        <w:t xml:space="preserve">Poznań </w:t>
      </w:r>
      <w:r w:rsidR="0033102A" w:rsidRPr="00D85880">
        <w:rPr>
          <w:lang w:val="pl-PL"/>
        </w:rPr>
        <w:t>Nowe Miasto</w:t>
      </w:r>
      <w:r w:rsidR="00B118B8" w:rsidRPr="00D85880">
        <w:rPr>
          <w:lang w:val="pl-PL"/>
        </w:rPr>
        <w:t>;</w:t>
      </w:r>
    </w:p>
    <w:p w14:paraId="09BBBDCB" w14:textId="317E6B80" w:rsidR="0033102A" w:rsidRPr="00D85880" w:rsidRDefault="007F15B3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Komenda Miejska Policji </w:t>
      </w:r>
      <w:r w:rsidR="0033102A" w:rsidRPr="00D85880">
        <w:rPr>
          <w:lang w:val="pl-PL"/>
        </w:rPr>
        <w:t>(KMP), Kalisz</w:t>
      </w:r>
      <w:r w:rsidRPr="00D85880">
        <w:rPr>
          <w:lang w:val="pl-PL"/>
        </w:rPr>
        <w:t xml:space="preserve">; </w:t>
      </w:r>
    </w:p>
    <w:p w14:paraId="026CD93C" w14:textId="6379B581" w:rsidR="0033102A" w:rsidRPr="00D85880" w:rsidRDefault="007F15B3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Komenda Miejska Policji </w:t>
      </w:r>
      <w:r w:rsidR="0033102A" w:rsidRPr="00D85880">
        <w:rPr>
          <w:lang w:val="pl-PL"/>
        </w:rPr>
        <w:t xml:space="preserve">(KMP) </w:t>
      </w:r>
      <w:r w:rsidRPr="00D85880">
        <w:rPr>
          <w:lang w:val="pl-PL"/>
        </w:rPr>
        <w:t>w</w:t>
      </w:r>
      <w:r w:rsidR="0033102A" w:rsidRPr="00D85880">
        <w:rPr>
          <w:lang w:val="pl-PL"/>
        </w:rPr>
        <w:t xml:space="preserve"> Opol</w:t>
      </w:r>
      <w:r w:rsidRPr="00D85880">
        <w:rPr>
          <w:lang w:val="pl-PL"/>
        </w:rPr>
        <w:t xml:space="preserve">u; </w:t>
      </w:r>
    </w:p>
    <w:p w14:paraId="24D68706" w14:textId="5133D3D5" w:rsidR="0033102A" w:rsidRPr="00D85880" w:rsidRDefault="007F15B3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Komenda Miejska Policji </w:t>
      </w:r>
      <w:r w:rsidR="0033102A" w:rsidRPr="00D85880">
        <w:rPr>
          <w:lang w:val="pl-PL"/>
        </w:rPr>
        <w:t xml:space="preserve">(KMP) </w:t>
      </w:r>
      <w:r w:rsidRPr="00D85880">
        <w:rPr>
          <w:lang w:val="pl-PL"/>
        </w:rPr>
        <w:t>we</w:t>
      </w:r>
      <w:r w:rsidR="0033102A" w:rsidRPr="00D85880">
        <w:rPr>
          <w:lang w:val="pl-PL"/>
        </w:rPr>
        <w:t xml:space="preserve"> Wrocław</w:t>
      </w:r>
      <w:r w:rsidRPr="00D85880">
        <w:rPr>
          <w:lang w:val="pl-PL"/>
        </w:rPr>
        <w:t xml:space="preserve">iu; </w:t>
      </w:r>
    </w:p>
    <w:p w14:paraId="5506BBCF" w14:textId="6830FE27" w:rsidR="0033102A" w:rsidRPr="00D85880" w:rsidRDefault="00C201E6" w:rsidP="000C2D33">
      <w:pPr>
        <w:pStyle w:val="SingleTxtG"/>
        <w:rPr>
          <w:lang w:val="pl-PL"/>
        </w:rPr>
      </w:pPr>
      <w:r w:rsidRPr="00D85880">
        <w:rPr>
          <w:rStyle w:val="tlid-translation"/>
          <w:lang w:val="pl-PL"/>
        </w:rPr>
        <w:t>Policyjna izba dziecka</w:t>
      </w:r>
      <w:r w:rsidR="00B118B8" w:rsidRPr="00D85880">
        <w:rPr>
          <w:rStyle w:val="tlid-translation"/>
          <w:lang w:val="pl-PL"/>
        </w:rPr>
        <w:t xml:space="preserve"> w Krakowie;</w:t>
      </w:r>
    </w:p>
    <w:p w14:paraId="7E5FE1BE" w14:textId="566FFF8E" w:rsidR="0033102A" w:rsidRPr="00D85880" w:rsidRDefault="00C201E6" w:rsidP="000C2D33">
      <w:pPr>
        <w:pStyle w:val="SingleTxtG"/>
        <w:rPr>
          <w:lang w:val="pl-PL"/>
        </w:rPr>
      </w:pPr>
      <w:r w:rsidRPr="00D85880">
        <w:rPr>
          <w:rStyle w:val="tlid-translation"/>
          <w:lang w:val="pl-PL"/>
        </w:rPr>
        <w:t xml:space="preserve">Policyjna izba dziecka w </w:t>
      </w:r>
      <w:r w:rsidR="0033102A" w:rsidRPr="00D85880">
        <w:rPr>
          <w:lang w:val="pl-PL"/>
        </w:rPr>
        <w:t>Wars</w:t>
      </w:r>
      <w:r w:rsidRPr="00D85880">
        <w:rPr>
          <w:lang w:val="pl-PL"/>
        </w:rPr>
        <w:t xml:space="preserve">zawie. </w:t>
      </w:r>
    </w:p>
    <w:p w14:paraId="3F64254B" w14:textId="1187560A" w:rsidR="0033102A" w:rsidRPr="00D85880" w:rsidRDefault="0033102A" w:rsidP="00846829">
      <w:pPr>
        <w:pStyle w:val="H23G"/>
        <w:rPr>
          <w:lang w:val="pl-PL"/>
        </w:rPr>
      </w:pPr>
      <w:r w:rsidRPr="00D85880">
        <w:rPr>
          <w:lang w:val="pl-PL"/>
        </w:rPr>
        <w:tab/>
      </w:r>
      <w:r w:rsidRPr="00D85880">
        <w:rPr>
          <w:lang w:val="pl-PL"/>
        </w:rPr>
        <w:tab/>
      </w:r>
      <w:r w:rsidR="00B118B8" w:rsidRPr="00D85880">
        <w:rPr>
          <w:lang w:val="pl-PL"/>
        </w:rPr>
        <w:t>Zakłady</w:t>
      </w:r>
      <w:r w:rsidR="00C201E6" w:rsidRPr="00D85880">
        <w:rPr>
          <w:lang w:val="pl-PL"/>
        </w:rPr>
        <w:t xml:space="preserve"> dla nieletnich </w:t>
      </w:r>
    </w:p>
    <w:p w14:paraId="7FF77E0B" w14:textId="762D2C55" w:rsidR="0033102A" w:rsidRPr="00D85880" w:rsidRDefault="00C201E6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Zakład Poprawczy w </w:t>
      </w:r>
      <w:r w:rsidR="0033102A" w:rsidRPr="00D85880">
        <w:rPr>
          <w:lang w:val="pl-PL"/>
        </w:rPr>
        <w:t>Sadowic</w:t>
      </w:r>
      <w:r w:rsidRPr="00D85880">
        <w:rPr>
          <w:lang w:val="pl-PL"/>
        </w:rPr>
        <w:t xml:space="preserve">ach; </w:t>
      </w:r>
    </w:p>
    <w:p w14:paraId="54AB56FE" w14:textId="66C68B76" w:rsidR="0033102A" w:rsidRPr="00D85880" w:rsidRDefault="00C201E6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Zakład Poprawczy w </w:t>
      </w:r>
      <w:r w:rsidR="0033102A" w:rsidRPr="00D85880">
        <w:rPr>
          <w:lang w:val="pl-PL"/>
        </w:rPr>
        <w:t>Trzemeszn</w:t>
      </w:r>
      <w:r w:rsidRPr="00D85880">
        <w:rPr>
          <w:lang w:val="pl-PL"/>
        </w:rPr>
        <w:t xml:space="preserve">ie; </w:t>
      </w:r>
    </w:p>
    <w:p w14:paraId="4C3536CC" w14:textId="691CC4E7" w:rsidR="0033102A" w:rsidRPr="00D85880" w:rsidRDefault="00C201E6" w:rsidP="000C2D33">
      <w:pPr>
        <w:pStyle w:val="SingleTxtG"/>
        <w:rPr>
          <w:lang w:val="pl-PL"/>
        </w:rPr>
      </w:pPr>
      <w:r w:rsidRPr="00D85880">
        <w:rPr>
          <w:rStyle w:val="tlid-translation"/>
          <w:lang w:val="pl-PL"/>
        </w:rPr>
        <w:t xml:space="preserve">Instytut Psychiatrii i Neurologii, Klinika Psychiatrii Sądowej, Warszawa; </w:t>
      </w:r>
    </w:p>
    <w:p w14:paraId="308418DC" w14:textId="1513EAA6" w:rsidR="0033102A" w:rsidRPr="00D85880" w:rsidRDefault="00C201E6" w:rsidP="000C2D33">
      <w:pPr>
        <w:pStyle w:val="SingleTxtG"/>
        <w:rPr>
          <w:lang w:val="pl-PL"/>
        </w:rPr>
      </w:pPr>
      <w:r w:rsidRPr="00D85880">
        <w:rPr>
          <w:lang w:val="pl-PL"/>
        </w:rPr>
        <w:t>Krajowy Ośrodek Psychiatrii Sądowej dla Nieletnich w</w:t>
      </w:r>
      <w:r w:rsidR="0033102A" w:rsidRPr="00D85880">
        <w:rPr>
          <w:lang w:val="pl-PL"/>
        </w:rPr>
        <w:t xml:space="preserve"> Garwolin</w:t>
      </w:r>
      <w:r w:rsidRPr="00D85880">
        <w:rPr>
          <w:lang w:val="pl-PL"/>
        </w:rPr>
        <w:t xml:space="preserve">ie. </w:t>
      </w:r>
    </w:p>
    <w:p w14:paraId="6A0EC2CE" w14:textId="77777777" w:rsidR="00C201E6" w:rsidRPr="00D85880" w:rsidRDefault="00C201E6" w:rsidP="000C2D33">
      <w:pPr>
        <w:pStyle w:val="SingleTxtG"/>
        <w:rPr>
          <w:lang w:val="pl-PL"/>
        </w:rPr>
      </w:pPr>
    </w:p>
    <w:p w14:paraId="56BA8736" w14:textId="77777777" w:rsidR="0033102A" w:rsidRPr="00D85880" w:rsidRDefault="0033102A" w:rsidP="000C2D33">
      <w:pPr>
        <w:pStyle w:val="SingleTxtG"/>
        <w:rPr>
          <w:lang w:val="pl-PL"/>
        </w:rPr>
      </w:pPr>
      <w:r w:rsidRPr="00D85880">
        <w:rPr>
          <w:lang w:val="pl-PL"/>
        </w:rPr>
        <w:br w:type="page"/>
      </w:r>
    </w:p>
    <w:p w14:paraId="4CE213E9" w14:textId="50717E13" w:rsidR="0033102A" w:rsidRPr="00D85880" w:rsidRDefault="008673B2" w:rsidP="00846829">
      <w:pPr>
        <w:pStyle w:val="HChG"/>
        <w:rPr>
          <w:lang w:val="pl-PL"/>
        </w:rPr>
      </w:pPr>
      <w:r w:rsidRPr="00D85880">
        <w:rPr>
          <w:lang w:val="pl-PL"/>
        </w:rPr>
        <w:lastRenderedPageBreak/>
        <w:t>Załącznik</w:t>
      </w:r>
      <w:r w:rsidR="0033102A" w:rsidRPr="00D85880">
        <w:rPr>
          <w:lang w:val="pl-PL"/>
        </w:rPr>
        <w:t xml:space="preserve"> III</w:t>
      </w:r>
      <w:r w:rsidRPr="00D85880">
        <w:rPr>
          <w:lang w:val="pl-PL"/>
        </w:rPr>
        <w:t xml:space="preserve"> </w:t>
      </w:r>
    </w:p>
    <w:p w14:paraId="4EBA25D6" w14:textId="258A9B50" w:rsidR="00F8731B" w:rsidRPr="00D85880" w:rsidRDefault="00F8731B" w:rsidP="00F8731B">
      <w:pPr>
        <w:ind w:left="1134"/>
        <w:rPr>
          <w:rFonts w:eastAsia="Times New Roman"/>
          <w:b/>
          <w:sz w:val="24"/>
          <w:szCs w:val="24"/>
          <w:lang w:val="pl-PL" w:eastAsia="pl-PL"/>
        </w:rPr>
      </w:pPr>
      <w:r w:rsidRPr="00D85880">
        <w:rPr>
          <w:rFonts w:eastAsia="Times New Roman"/>
          <w:b/>
          <w:sz w:val="28"/>
          <w:szCs w:val="24"/>
          <w:lang w:val="pl-PL" w:eastAsia="pl-PL"/>
        </w:rPr>
        <w:t>Lista miejsc pozbawienia wolności odwiedz</w:t>
      </w:r>
      <w:r w:rsidR="00F5153F" w:rsidRPr="00D85880">
        <w:rPr>
          <w:rFonts w:eastAsia="Times New Roman"/>
          <w:b/>
          <w:sz w:val="28"/>
          <w:szCs w:val="24"/>
          <w:lang w:val="pl-PL" w:eastAsia="pl-PL"/>
        </w:rPr>
        <w:t>o</w:t>
      </w:r>
      <w:r w:rsidRPr="00D85880">
        <w:rPr>
          <w:rFonts w:eastAsia="Times New Roman"/>
          <w:b/>
          <w:sz w:val="28"/>
          <w:szCs w:val="24"/>
          <w:lang w:val="pl-PL" w:eastAsia="pl-PL"/>
        </w:rPr>
        <w:t xml:space="preserve">nych wspólnie przez </w:t>
      </w:r>
      <w:r w:rsidR="006F2348">
        <w:rPr>
          <w:rFonts w:eastAsia="Times New Roman"/>
          <w:b/>
          <w:sz w:val="28"/>
          <w:szCs w:val="24"/>
          <w:lang w:val="pl-PL" w:eastAsia="pl-PL"/>
        </w:rPr>
        <w:t>K</w:t>
      </w:r>
      <w:r w:rsidRPr="00D85880">
        <w:rPr>
          <w:rFonts w:eastAsia="Times New Roman"/>
          <w:b/>
          <w:sz w:val="28"/>
          <w:szCs w:val="24"/>
          <w:lang w:val="pl-PL" w:eastAsia="pl-PL"/>
        </w:rPr>
        <w:t xml:space="preserve">rajowy </w:t>
      </w:r>
      <w:r w:rsidR="006F2348">
        <w:rPr>
          <w:rFonts w:eastAsia="Times New Roman"/>
          <w:b/>
          <w:sz w:val="28"/>
          <w:szCs w:val="24"/>
          <w:lang w:val="pl-PL" w:eastAsia="pl-PL"/>
        </w:rPr>
        <w:t>M</w:t>
      </w:r>
      <w:r w:rsidRPr="00D85880">
        <w:rPr>
          <w:rFonts w:eastAsia="Times New Roman"/>
          <w:b/>
          <w:sz w:val="28"/>
          <w:szCs w:val="24"/>
          <w:lang w:val="pl-PL" w:eastAsia="pl-PL"/>
        </w:rPr>
        <w:t xml:space="preserve">echanizm </w:t>
      </w:r>
      <w:r w:rsidR="006F2348">
        <w:rPr>
          <w:rFonts w:eastAsia="Times New Roman"/>
          <w:b/>
          <w:sz w:val="28"/>
          <w:szCs w:val="24"/>
          <w:lang w:val="pl-PL" w:eastAsia="pl-PL"/>
        </w:rPr>
        <w:t>P</w:t>
      </w:r>
      <w:r w:rsidR="00B3062E" w:rsidRPr="00D85880">
        <w:rPr>
          <w:rFonts w:eastAsia="Times New Roman"/>
          <w:b/>
          <w:sz w:val="28"/>
          <w:szCs w:val="24"/>
          <w:lang w:val="pl-PL" w:eastAsia="pl-PL"/>
        </w:rPr>
        <w:t>rewencji</w:t>
      </w:r>
      <w:r w:rsidRPr="00D85880">
        <w:rPr>
          <w:rFonts w:eastAsia="Times New Roman"/>
          <w:b/>
          <w:sz w:val="28"/>
          <w:szCs w:val="24"/>
          <w:lang w:val="pl-PL" w:eastAsia="pl-PL"/>
        </w:rPr>
        <w:t xml:space="preserve"> i </w:t>
      </w:r>
      <w:r w:rsidR="00D46197">
        <w:rPr>
          <w:rFonts w:eastAsia="Times New Roman"/>
          <w:b/>
          <w:sz w:val="28"/>
          <w:szCs w:val="24"/>
          <w:lang w:val="pl-PL" w:eastAsia="pl-PL"/>
        </w:rPr>
        <w:t>P</w:t>
      </w:r>
      <w:r w:rsidRPr="00D85880">
        <w:rPr>
          <w:rFonts w:eastAsia="Times New Roman"/>
          <w:b/>
          <w:sz w:val="28"/>
          <w:szCs w:val="24"/>
          <w:lang w:val="pl-PL" w:eastAsia="pl-PL"/>
        </w:rPr>
        <w:t>odkomitet</w:t>
      </w:r>
      <w:r w:rsidR="00B3062E" w:rsidRPr="00D85880">
        <w:rPr>
          <w:rFonts w:eastAsia="Times New Roman"/>
          <w:b/>
          <w:sz w:val="28"/>
          <w:szCs w:val="24"/>
          <w:lang w:val="pl-PL" w:eastAsia="pl-PL"/>
        </w:rPr>
        <w:t xml:space="preserve"> </w:t>
      </w:r>
    </w:p>
    <w:p w14:paraId="18229DB3" w14:textId="5353BE58" w:rsidR="0033102A" w:rsidRPr="00D85880" w:rsidRDefault="0033102A" w:rsidP="00846829">
      <w:pPr>
        <w:pStyle w:val="HChG"/>
        <w:rPr>
          <w:lang w:val="pl-PL"/>
        </w:rPr>
      </w:pPr>
    </w:p>
    <w:p w14:paraId="03089D85" w14:textId="6EE10C7D" w:rsidR="0033102A" w:rsidRPr="00D85880" w:rsidRDefault="008673B2" w:rsidP="000C2D33">
      <w:pPr>
        <w:pStyle w:val="SingleTxtG"/>
        <w:rPr>
          <w:lang w:val="pl-PL"/>
        </w:rPr>
      </w:pPr>
      <w:r w:rsidRPr="00D85880">
        <w:rPr>
          <w:lang w:val="pl-PL"/>
        </w:rPr>
        <w:t>Komenda Stołeczna Policji</w:t>
      </w:r>
      <w:r w:rsidR="0033102A" w:rsidRPr="00D85880">
        <w:rPr>
          <w:lang w:val="pl-PL"/>
        </w:rPr>
        <w:t xml:space="preserve"> (KSP) Wydz</w:t>
      </w:r>
      <w:r w:rsidRPr="00D85880">
        <w:rPr>
          <w:lang w:val="pl-PL"/>
        </w:rPr>
        <w:t>iał</w:t>
      </w:r>
      <w:r w:rsidR="0033102A" w:rsidRPr="00D85880">
        <w:rPr>
          <w:lang w:val="pl-PL"/>
        </w:rPr>
        <w:t xml:space="preserve"> Konwojowy, </w:t>
      </w:r>
      <w:r w:rsidRPr="00D85880">
        <w:rPr>
          <w:lang w:val="pl-PL"/>
        </w:rPr>
        <w:t xml:space="preserve">Warszawa; </w:t>
      </w:r>
    </w:p>
    <w:p w14:paraId="7C8FA159" w14:textId="13C14DFD" w:rsidR="007268F9" w:rsidRPr="00D85880" w:rsidRDefault="008673B2" w:rsidP="000C2D33">
      <w:pPr>
        <w:pStyle w:val="SingleTxtG"/>
        <w:rPr>
          <w:lang w:val="pl-PL"/>
        </w:rPr>
      </w:pPr>
      <w:r w:rsidRPr="00D85880">
        <w:rPr>
          <w:lang w:val="pl-PL"/>
        </w:rPr>
        <w:t xml:space="preserve">Komenda Rejonowa Policji </w:t>
      </w:r>
      <w:r w:rsidR="0033102A" w:rsidRPr="00D85880">
        <w:rPr>
          <w:lang w:val="pl-PL"/>
        </w:rPr>
        <w:t>(KRP), Wars</w:t>
      </w:r>
      <w:r w:rsidRPr="00D85880">
        <w:rPr>
          <w:lang w:val="pl-PL"/>
        </w:rPr>
        <w:t>zawa</w:t>
      </w:r>
      <w:r w:rsidR="0033102A" w:rsidRPr="00D85880">
        <w:rPr>
          <w:lang w:val="pl-PL"/>
        </w:rPr>
        <w:t xml:space="preserve"> I</w:t>
      </w:r>
      <w:r w:rsidRPr="00D85880">
        <w:rPr>
          <w:lang w:val="pl-PL"/>
        </w:rPr>
        <w:t xml:space="preserve">. </w:t>
      </w:r>
    </w:p>
    <w:p w14:paraId="2D2DCFB8" w14:textId="77777777" w:rsidR="00846829" w:rsidRPr="00D85880" w:rsidRDefault="00846829" w:rsidP="00846829">
      <w:pPr>
        <w:pStyle w:val="SingleTxtG"/>
        <w:spacing w:before="240"/>
        <w:jc w:val="center"/>
        <w:rPr>
          <w:u w:val="single"/>
          <w:lang w:val="pl-PL"/>
        </w:rPr>
      </w:pPr>
      <w:r w:rsidRPr="00D85880">
        <w:rPr>
          <w:u w:val="single"/>
          <w:lang w:val="pl-PL"/>
        </w:rPr>
        <w:tab/>
      </w:r>
      <w:r w:rsidRPr="00D85880">
        <w:rPr>
          <w:u w:val="single"/>
          <w:lang w:val="pl-PL"/>
        </w:rPr>
        <w:tab/>
      </w:r>
      <w:r w:rsidRPr="00D85880">
        <w:rPr>
          <w:u w:val="single"/>
          <w:lang w:val="pl-PL"/>
        </w:rPr>
        <w:tab/>
      </w:r>
      <w:r w:rsidR="006271E9" w:rsidRPr="00D85880">
        <w:rPr>
          <w:u w:val="single"/>
          <w:lang w:val="pl-PL"/>
        </w:rPr>
        <w:tab/>
      </w:r>
    </w:p>
    <w:sectPr w:rsidR="00846829" w:rsidRPr="00D85880" w:rsidSect="00DD39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6D902" w14:textId="77777777" w:rsidR="000335FF" w:rsidRPr="006C1C2C" w:rsidRDefault="000335FF" w:rsidP="006C1C2C">
      <w:pPr>
        <w:pStyle w:val="Stopka"/>
      </w:pPr>
    </w:p>
  </w:endnote>
  <w:endnote w:type="continuationSeparator" w:id="0">
    <w:p w14:paraId="5ED32105" w14:textId="77777777" w:rsidR="000335FF" w:rsidRPr="006C1C2C" w:rsidRDefault="000335FF" w:rsidP="006C1C2C">
      <w:pPr>
        <w:pStyle w:val="Stopk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F8252" w14:textId="77777777" w:rsidR="009C6D71" w:rsidRDefault="009C6D71" w:rsidP="001F6460">
    <w:pPr>
      <w:pStyle w:val="Stopka"/>
      <w:tabs>
        <w:tab w:val="right" w:pos="9638"/>
      </w:tabs>
    </w:pPr>
    <w:r w:rsidRPr="000E5324">
      <w:rPr>
        <w:b/>
        <w:bCs/>
        <w:sz w:val="18"/>
      </w:rPr>
      <w:fldChar w:fldCharType="begin"/>
    </w:r>
    <w:r w:rsidRPr="000E5324">
      <w:rPr>
        <w:b/>
        <w:bCs/>
        <w:sz w:val="18"/>
      </w:rPr>
      <w:instrText xml:space="preserve"> PAGE  \* MERGEFORMAT </w:instrText>
    </w:r>
    <w:r w:rsidRPr="000E5324">
      <w:rPr>
        <w:b/>
        <w:bCs/>
        <w:sz w:val="18"/>
      </w:rPr>
      <w:fldChar w:fldCharType="separate"/>
    </w:r>
    <w:r>
      <w:rPr>
        <w:b/>
        <w:bCs/>
        <w:noProof/>
        <w:sz w:val="18"/>
      </w:rPr>
      <w:t>14</w:t>
    </w:r>
    <w:r w:rsidRPr="000E5324">
      <w:rPr>
        <w:b/>
        <w:bCs/>
        <w:sz w:val="18"/>
      </w:rPr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C1965" w14:textId="77777777" w:rsidR="009C6D71" w:rsidRDefault="009C6D71" w:rsidP="000E5324">
    <w:pPr>
      <w:pStyle w:val="Stopka"/>
      <w:tabs>
        <w:tab w:val="right" w:pos="9638"/>
      </w:tabs>
    </w:pPr>
    <w:r>
      <w:tab/>
    </w:r>
    <w:r w:rsidRPr="000E5324">
      <w:rPr>
        <w:b/>
        <w:bCs/>
        <w:sz w:val="18"/>
      </w:rPr>
      <w:fldChar w:fldCharType="begin"/>
    </w:r>
    <w:r w:rsidRPr="000E5324">
      <w:rPr>
        <w:b/>
        <w:bCs/>
        <w:sz w:val="18"/>
      </w:rPr>
      <w:instrText xml:space="preserve"> PAGE  \* MERGEFORMAT </w:instrText>
    </w:r>
    <w:r w:rsidRPr="000E5324">
      <w:rPr>
        <w:b/>
        <w:bCs/>
        <w:sz w:val="18"/>
      </w:rPr>
      <w:fldChar w:fldCharType="separate"/>
    </w:r>
    <w:r>
      <w:rPr>
        <w:b/>
        <w:bCs/>
        <w:noProof/>
        <w:sz w:val="18"/>
      </w:rPr>
      <w:t>11</w:t>
    </w:r>
    <w:r w:rsidRPr="000E5324">
      <w:rPr>
        <w:b/>
        <w:bCs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5981A" w14:textId="77777777" w:rsidR="009C6D71" w:rsidRDefault="009C6D71" w:rsidP="00500CD2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59264" behindDoc="1" locked="1" layoutInCell="1" allowOverlap="1" wp14:anchorId="075DBD8B" wp14:editId="323D206A">
          <wp:simplePos x="0" y="0"/>
          <wp:positionH relativeFrom="margin">
            <wp:posOffset>4320540</wp:posOffset>
          </wp:positionH>
          <wp:positionV relativeFrom="margin">
            <wp:posOffset>9145270</wp:posOffset>
          </wp:positionV>
          <wp:extent cx="932400" cy="230400"/>
          <wp:effectExtent l="0" t="0" r="1270" b="0"/>
          <wp:wrapTight wrapText="bothSides">
            <wp:wrapPolygon edited="0">
              <wp:start x="16332" y="0"/>
              <wp:lineTo x="0" y="8950"/>
              <wp:lineTo x="0" y="19691"/>
              <wp:lineTo x="10153" y="19691"/>
              <wp:lineTo x="20747" y="19691"/>
              <wp:lineTo x="21188" y="16110"/>
              <wp:lineTo x="21188" y="0"/>
              <wp:lineTo x="16332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291182" w14:textId="77777777" w:rsidR="009C6D71" w:rsidRDefault="009C6D71" w:rsidP="00500CD2">
    <w:pPr>
      <w:pStyle w:val="Stopka"/>
      <w:ind w:right="1134"/>
      <w:rPr>
        <w:sz w:val="20"/>
      </w:rPr>
    </w:pPr>
    <w:r>
      <w:rPr>
        <w:sz w:val="20"/>
      </w:rPr>
      <w:t>GE.20-00879(E)</w:t>
    </w:r>
  </w:p>
  <w:p w14:paraId="09919002" w14:textId="77777777" w:rsidR="009C6D71" w:rsidRPr="00500CD2" w:rsidRDefault="009C6D71" w:rsidP="00500CD2">
    <w:pPr>
      <w:pStyle w:val="Stopka"/>
      <w:ind w:right="1134"/>
      <w:rPr>
        <w:rFonts w:ascii="C39T30Lfz" w:hAnsi="C39T30Lfz" w:hint="eastAsia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</w:t>
    </w:r>
    <w:r>
      <w:rPr>
        <w:rFonts w:ascii="C39T30Lfz" w:hAnsi="C39T30Lfz"/>
        <w:sz w:val="56"/>
      </w:rPr>
      <w:t></w:t>
    </w:r>
    <w:r>
      <w:rPr>
        <w:rFonts w:ascii="C39T30Lfz" w:hAnsi="C39T30Lfz"/>
        <w:sz w:val="56"/>
      </w:rPr>
      <w:t></w:t>
    </w:r>
    <w:r>
      <w:rPr>
        <w:rFonts w:ascii="C39T30Lfz" w:hAnsi="C39T30Lfz"/>
        <w:sz w:val="56"/>
      </w:rPr>
      <w:t></w:t>
    </w:r>
    <w:r>
      <w:rPr>
        <w:rFonts w:ascii="C39T30Lfz" w:hAnsi="C39T30Lfz"/>
        <w:sz w:val="56"/>
      </w:rPr>
      <w:t></w:t>
    </w:r>
    <w:r>
      <w:rPr>
        <w:rFonts w:ascii="C39T30Lfz" w:hAnsi="C39T30Lfz"/>
        <w:sz w:val="56"/>
      </w:rPr>
      <w:t></w:t>
    </w:r>
    <w:r>
      <w:rPr>
        <w:rFonts w:ascii="C39T30Lfz" w:hAnsi="C39T30Lfz"/>
        <w:sz w:val="56"/>
      </w:rPr>
      <w:t></w:t>
    </w:r>
    <w:r>
      <w:rPr>
        <w:rFonts w:ascii="C39T30Lfz" w:hAnsi="C39T30Lfz"/>
        <w:sz w:val="56"/>
      </w:rPr>
      <w:t></w:t>
    </w:r>
    <w:r>
      <w:rPr>
        <w:rFonts w:ascii="C39T30Lfz" w:hAnsi="C39T30Lfz"/>
        <w:noProof/>
        <w:sz w:val="56"/>
        <w:lang w:val="pl-PL" w:eastAsia="pl-PL"/>
      </w:rPr>
      <w:drawing>
        <wp:anchor distT="0" distB="0" distL="114300" distR="114300" simplePos="0" relativeHeight="251660288" behindDoc="0" locked="0" layoutInCell="1" allowOverlap="1" wp14:anchorId="6E114EB5" wp14:editId="29056B8B">
          <wp:simplePos x="0" y="0"/>
          <wp:positionH relativeFrom="margin">
            <wp:posOffset>5478780</wp:posOffset>
          </wp:positionH>
          <wp:positionV relativeFrom="margin">
            <wp:posOffset>8794750</wp:posOffset>
          </wp:positionV>
          <wp:extent cx="561975" cy="561975"/>
          <wp:effectExtent l="0" t="0" r="9525" b="9525"/>
          <wp:wrapNone/>
          <wp:docPr id="2" name="Picture 1" descr="https://undocs.org/m2/QRCode.ashx?DS=CAT/OP/POL/ROSP/1&amp;Size=2 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CAT/OP/POL/ROSP/1&amp;Size=2 &amp;Lang=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E96FA" w14:textId="77777777" w:rsidR="000335FF" w:rsidRPr="006C1C2C" w:rsidRDefault="000335FF" w:rsidP="006C1C2C">
      <w:pPr>
        <w:tabs>
          <w:tab w:val="right" w:pos="2155"/>
        </w:tabs>
        <w:spacing w:after="80"/>
        <w:ind w:left="680"/>
      </w:pPr>
      <w:r>
        <w:rPr>
          <w:u w:val="single"/>
        </w:rPr>
        <w:tab/>
      </w:r>
    </w:p>
  </w:footnote>
  <w:footnote w:type="continuationSeparator" w:id="0">
    <w:p w14:paraId="2FB231F5" w14:textId="77777777" w:rsidR="000335FF" w:rsidRPr="006C1C2C" w:rsidRDefault="000335FF" w:rsidP="006C1C2C">
      <w:pPr>
        <w:tabs>
          <w:tab w:val="right" w:pos="2155"/>
        </w:tabs>
        <w:spacing w:after="80"/>
        <w:ind w:left="680"/>
      </w:pPr>
      <w:r>
        <w:rPr>
          <w:u w:val="single"/>
        </w:rPr>
        <w:tab/>
      </w:r>
    </w:p>
  </w:footnote>
  <w:footnote w:id="1">
    <w:p w14:paraId="4FFB7BA7" w14:textId="4CF4AA83" w:rsidR="009C6D71" w:rsidRPr="00417939" w:rsidRDefault="009C6D71" w:rsidP="00C367F3">
      <w:pPr>
        <w:pStyle w:val="Tekstprzypisudolnego"/>
        <w:jc w:val="both"/>
        <w:rPr>
          <w:lang w:val="pl-PL"/>
        </w:rPr>
      </w:pPr>
      <w:r w:rsidRPr="00417939">
        <w:rPr>
          <w:lang w:val="pl-PL"/>
        </w:rPr>
        <w:tab/>
      </w:r>
      <w:r w:rsidRPr="00417939">
        <w:rPr>
          <w:sz w:val="20"/>
          <w:szCs w:val="22"/>
          <w:lang w:val="pl-PL"/>
        </w:rPr>
        <w:t>*</w:t>
      </w:r>
      <w:r w:rsidRPr="00417939">
        <w:rPr>
          <w:lang w:val="pl-PL"/>
        </w:rPr>
        <w:tab/>
        <w:t xml:space="preserve">Zgodnie z art. 16 ust. 1 </w:t>
      </w:r>
      <w:r>
        <w:rPr>
          <w:lang w:val="pl-PL"/>
        </w:rPr>
        <w:t>P</w:t>
      </w:r>
      <w:r w:rsidRPr="00417939">
        <w:rPr>
          <w:lang w:val="pl-PL"/>
        </w:rPr>
        <w:t xml:space="preserve">rotokołu </w:t>
      </w:r>
      <w:r>
        <w:rPr>
          <w:lang w:val="pl-PL"/>
        </w:rPr>
        <w:t>F</w:t>
      </w:r>
      <w:r w:rsidRPr="00417939">
        <w:rPr>
          <w:lang w:val="pl-PL"/>
        </w:rPr>
        <w:t>akultatywnego w dniu 25 czerwca 2019 r. niniejsze sprawozdanie przesłano drogą poufną państwu-stronie.</w:t>
      </w:r>
      <w:r w:rsidRPr="00417939">
        <w:rPr>
          <w:rStyle w:val="Odwoanieprzypisudolnego"/>
          <w:vertAlign w:val="baseline"/>
          <w:lang w:val="pl-PL"/>
        </w:rPr>
        <w:t xml:space="preserve"> </w:t>
      </w:r>
      <w:r w:rsidRPr="00417939">
        <w:rPr>
          <w:rStyle w:val="tlid-translation"/>
          <w:lang w:val="pl-PL"/>
        </w:rPr>
        <w:t xml:space="preserve">W dniu 9 stycznia 2020 r. </w:t>
      </w:r>
      <w:r>
        <w:rPr>
          <w:rStyle w:val="tlid-translation"/>
          <w:lang w:val="pl-PL"/>
        </w:rPr>
        <w:t>P</w:t>
      </w:r>
      <w:r w:rsidRPr="00417939">
        <w:rPr>
          <w:rStyle w:val="tlid-translation"/>
          <w:lang w:val="pl-PL"/>
        </w:rPr>
        <w:t>aństwo-</w:t>
      </w:r>
      <w:r>
        <w:rPr>
          <w:rStyle w:val="tlid-translation"/>
          <w:lang w:val="pl-PL"/>
        </w:rPr>
        <w:t>S</w:t>
      </w:r>
      <w:r w:rsidRPr="00417939">
        <w:rPr>
          <w:rStyle w:val="tlid-translation"/>
          <w:lang w:val="pl-PL"/>
        </w:rPr>
        <w:t xml:space="preserve">trona zwróciło się do </w:t>
      </w:r>
      <w:r>
        <w:rPr>
          <w:rStyle w:val="tlid-translation"/>
          <w:lang w:val="pl-PL"/>
        </w:rPr>
        <w:t>P</w:t>
      </w:r>
      <w:r w:rsidRPr="00417939">
        <w:rPr>
          <w:rStyle w:val="tlid-translation"/>
          <w:lang w:val="pl-PL"/>
        </w:rPr>
        <w:t xml:space="preserve">odkomitetu o opublikowanie sprawozdania zgodnie z art. 16 ust. 2 </w:t>
      </w:r>
      <w:r>
        <w:rPr>
          <w:rStyle w:val="tlid-translation"/>
          <w:lang w:val="pl-PL"/>
        </w:rPr>
        <w:t>P</w:t>
      </w:r>
      <w:r w:rsidRPr="00417939">
        <w:rPr>
          <w:rStyle w:val="tlid-translation"/>
          <w:lang w:val="pl-PL"/>
        </w:rPr>
        <w:t xml:space="preserve">rotokołu </w:t>
      </w:r>
      <w:r>
        <w:rPr>
          <w:rStyle w:val="tlid-translation"/>
          <w:lang w:val="pl-PL"/>
        </w:rPr>
        <w:t>F</w:t>
      </w:r>
      <w:r w:rsidRPr="00417939">
        <w:rPr>
          <w:rStyle w:val="tlid-translation"/>
          <w:lang w:val="pl-PL"/>
        </w:rPr>
        <w:t>akultatywnego</w:t>
      </w:r>
      <w:r w:rsidRPr="00417939">
        <w:rPr>
          <w:rStyle w:val="Odwoanieprzypisudolnego"/>
          <w:vertAlign w:val="baseline"/>
          <w:lang w:val="pl-PL"/>
        </w:rPr>
        <w:t>.</w:t>
      </w:r>
      <w:r w:rsidRPr="00417939">
        <w:rPr>
          <w:lang w:val="pl-PL"/>
        </w:rPr>
        <w:t xml:space="preserve"> </w:t>
      </w:r>
    </w:p>
  </w:footnote>
  <w:footnote w:id="2">
    <w:p w14:paraId="7DC38C6E" w14:textId="08F366BC" w:rsidR="009C6D71" w:rsidRPr="00417939" w:rsidRDefault="009C6D71">
      <w:pPr>
        <w:pStyle w:val="Tekstprzypisudolnego"/>
        <w:rPr>
          <w:lang w:val="pl-PL"/>
        </w:rPr>
      </w:pPr>
      <w:r w:rsidRPr="00417939">
        <w:rPr>
          <w:rStyle w:val="Odwoanieprzypisudolnego"/>
          <w:lang w:val="pl-PL"/>
        </w:rPr>
        <w:tab/>
      </w:r>
      <w:r w:rsidRPr="00417939">
        <w:rPr>
          <w:rStyle w:val="Odwoanieprzypisudolnego"/>
          <w:sz w:val="20"/>
          <w:vertAlign w:val="baseline"/>
          <w:lang w:val="pl-PL"/>
        </w:rPr>
        <w:t>**</w:t>
      </w:r>
      <w:r w:rsidRPr="00417939">
        <w:rPr>
          <w:rStyle w:val="Odwoanieprzypisudolnego"/>
          <w:sz w:val="20"/>
          <w:vertAlign w:val="baseline"/>
          <w:lang w:val="pl-PL"/>
        </w:rPr>
        <w:tab/>
      </w:r>
      <w:r w:rsidRPr="00417939">
        <w:rPr>
          <w:lang w:val="pl-PL"/>
        </w:rPr>
        <w:t xml:space="preserve">Załączniki do niniejszego dokumentu są rozpowszechniane w otrzymanej formie, wyłącznie w języku, w którym zostały złożone. </w:t>
      </w:r>
    </w:p>
  </w:footnote>
  <w:footnote w:id="3">
    <w:p w14:paraId="51EF6533" w14:textId="32745F7A" w:rsidR="009C6D71" w:rsidRPr="00417939" w:rsidRDefault="009C6D71" w:rsidP="000F54E0">
      <w:pPr>
        <w:pStyle w:val="Tekstprzypisudolnego"/>
        <w:rPr>
          <w:sz w:val="16"/>
          <w:szCs w:val="18"/>
          <w:lang w:val="pl-PL"/>
        </w:rPr>
      </w:pPr>
      <w:r w:rsidRPr="00417939">
        <w:rPr>
          <w:lang w:val="pl-PL"/>
        </w:rPr>
        <w:tab/>
      </w:r>
      <w:r w:rsidRPr="00417939">
        <w:rPr>
          <w:rStyle w:val="Odwoanieprzypisudolnego"/>
          <w:sz w:val="16"/>
          <w:szCs w:val="18"/>
          <w:lang w:val="pl-PL"/>
        </w:rPr>
        <w:footnoteRef/>
      </w:r>
      <w:r w:rsidRPr="00417939">
        <w:rPr>
          <w:sz w:val="16"/>
          <w:szCs w:val="18"/>
          <w:lang w:val="pl-PL"/>
        </w:rPr>
        <w:tab/>
        <w:t xml:space="preserve">CAT/OP/12/5. </w:t>
      </w:r>
    </w:p>
  </w:footnote>
  <w:footnote w:id="4">
    <w:p w14:paraId="680A3E80" w14:textId="6FEEDFA6" w:rsidR="009C6D71" w:rsidRPr="00417939" w:rsidRDefault="009C6D71" w:rsidP="00F01DFF">
      <w:pPr>
        <w:pStyle w:val="Tekstprzypisudolnego"/>
        <w:jc w:val="both"/>
        <w:rPr>
          <w:sz w:val="16"/>
          <w:szCs w:val="18"/>
          <w:lang w:val="pl-PL"/>
        </w:rPr>
      </w:pPr>
      <w:r w:rsidRPr="00417939">
        <w:rPr>
          <w:sz w:val="16"/>
          <w:szCs w:val="18"/>
          <w:lang w:val="pl-PL"/>
        </w:rPr>
        <w:tab/>
      </w:r>
      <w:r w:rsidRPr="00417939">
        <w:rPr>
          <w:rStyle w:val="Odwoanieprzypisudolnego"/>
          <w:sz w:val="16"/>
          <w:szCs w:val="18"/>
          <w:lang w:val="pl-PL"/>
        </w:rPr>
        <w:footnoteRef/>
      </w:r>
      <w:r w:rsidRPr="00417939">
        <w:rPr>
          <w:sz w:val="16"/>
          <w:szCs w:val="18"/>
          <w:lang w:val="pl-PL"/>
        </w:rPr>
        <w:tab/>
      </w:r>
      <w:r w:rsidRPr="00417939">
        <w:rPr>
          <w:rStyle w:val="tlid-translation"/>
          <w:sz w:val="16"/>
          <w:szCs w:val="18"/>
          <w:lang w:val="pl-PL"/>
        </w:rPr>
        <w:t>Stosowany w niniejszym sprawozdaniu ogólny termin „złe traktowanie” odnosi się do każdej formy okrutnego, nieludzkiego lub poniżającego traktowania albo karania, zgodnie z art. 16 Konwencji w sprawie zakazu stosowania tortur</w:t>
      </w:r>
      <w:r w:rsidRPr="00417939">
        <w:rPr>
          <w:sz w:val="16"/>
          <w:szCs w:val="18"/>
          <w:lang w:val="pl-PL"/>
        </w:rPr>
        <w:t xml:space="preserve">. </w:t>
      </w:r>
    </w:p>
  </w:footnote>
  <w:footnote w:id="5">
    <w:p w14:paraId="6C0CA0B2" w14:textId="0F5150DA" w:rsidR="009C6D71" w:rsidRPr="00417939" w:rsidRDefault="009C6D71" w:rsidP="00C647AF">
      <w:pPr>
        <w:pStyle w:val="Tekstprzypisudolnego"/>
        <w:tabs>
          <w:tab w:val="clear" w:pos="1021"/>
        </w:tabs>
        <w:spacing w:line="240" w:lineRule="auto"/>
        <w:ind w:left="1418" w:hanging="284"/>
        <w:rPr>
          <w:sz w:val="16"/>
          <w:szCs w:val="16"/>
          <w:lang w:val="pl-PL"/>
        </w:rPr>
      </w:pPr>
      <w:r w:rsidRPr="00417939">
        <w:rPr>
          <w:rStyle w:val="Odwoanieprzypisudolnego"/>
          <w:lang w:val="pl-PL"/>
        </w:rPr>
        <w:footnoteRef/>
      </w:r>
      <w:r w:rsidRPr="00417939">
        <w:rPr>
          <w:lang w:val="pl-PL"/>
        </w:rPr>
        <w:tab/>
      </w:r>
      <w:r w:rsidRPr="00417939">
        <w:rPr>
          <w:sz w:val="16"/>
          <w:szCs w:val="16"/>
          <w:lang w:val="pl-PL"/>
        </w:rPr>
        <w:t xml:space="preserve">Powiadomienie dostępne pod adresem: </w:t>
      </w:r>
      <w:hyperlink r:id="rId1" w:history="1">
        <w:r w:rsidRPr="00417939">
          <w:rPr>
            <w:rStyle w:val="Hipercze"/>
            <w:sz w:val="16"/>
            <w:szCs w:val="16"/>
            <w:lang w:val="pl-PL"/>
          </w:rPr>
          <w:t>https://www.ohchr.org/Documents/HRBodies/OPCAT/NPM/Poland.pdf</w:t>
        </w:r>
      </w:hyperlink>
      <w:r w:rsidRPr="00417939">
        <w:rPr>
          <w:sz w:val="16"/>
          <w:szCs w:val="16"/>
          <w:lang w:val="pl-PL"/>
        </w:rPr>
        <w:t>.</w:t>
      </w:r>
    </w:p>
  </w:footnote>
  <w:footnote w:id="6">
    <w:p w14:paraId="3B7DB198" w14:textId="26CB6E78" w:rsidR="009C6D71" w:rsidRPr="00417939" w:rsidRDefault="009C6D71" w:rsidP="008B704B">
      <w:pPr>
        <w:pStyle w:val="Stopka1"/>
        <w:shd w:val="clear" w:color="auto" w:fill="auto"/>
        <w:tabs>
          <w:tab w:val="left" w:pos="993"/>
        </w:tabs>
        <w:spacing w:line="240" w:lineRule="auto"/>
        <w:ind w:left="1418" w:right="1134" w:hanging="284"/>
        <w:rPr>
          <w:sz w:val="16"/>
          <w:szCs w:val="16"/>
          <w:lang w:val="pl-PL"/>
        </w:rPr>
      </w:pPr>
      <w:r w:rsidRPr="00417939">
        <w:rPr>
          <w:rStyle w:val="Odwoanieprzypisudolnego"/>
          <w:sz w:val="16"/>
          <w:szCs w:val="16"/>
          <w:lang w:val="pl-PL"/>
        </w:rPr>
        <w:footnoteRef/>
      </w:r>
      <w:r w:rsidRPr="00417939">
        <w:rPr>
          <w:sz w:val="16"/>
          <w:szCs w:val="16"/>
          <w:lang w:val="pl-PL"/>
        </w:rPr>
        <w:tab/>
      </w:r>
      <w:r w:rsidRPr="00417939">
        <w:rPr>
          <w:rStyle w:val="tlid-translation"/>
          <w:sz w:val="16"/>
          <w:szCs w:val="16"/>
          <w:lang w:val="pl-PL"/>
        </w:rPr>
        <w:t xml:space="preserve">Rzecznik Praw Obywatelskich: „Sprawozdanie Rzecznika Praw Obywatelskich z działalności </w:t>
      </w:r>
      <w:r>
        <w:rPr>
          <w:rStyle w:val="tlid-translation"/>
          <w:sz w:val="16"/>
          <w:szCs w:val="16"/>
          <w:lang w:val="pl-PL"/>
        </w:rPr>
        <w:t>K</w:t>
      </w:r>
      <w:r w:rsidRPr="00417939">
        <w:rPr>
          <w:rStyle w:val="tlid-translation"/>
          <w:sz w:val="16"/>
          <w:szCs w:val="16"/>
          <w:lang w:val="pl-PL"/>
        </w:rPr>
        <w:t xml:space="preserve">rajowego </w:t>
      </w:r>
      <w:r>
        <w:rPr>
          <w:rStyle w:val="tlid-translation"/>
          <w:sz w:val="16"/>
          <w:szCs w:val="16"/>
          <w:lang w:val="pl-PL"/>
        </w:rPr>
        <w:t>M</w:t>
      </w:r>
      <w:r w:rsidRPr="00417939">
        <w:rPr>
          <w:rStyle w:val="tlid-translation"/>
          <w:sz w:val="16"/>
          <w:szCs w:val="16"/>
          <w:lang w:val="pl-PL"/>
        </w:rPr>
        <w:t xml:space="preserve">echanizmu </w:t>
      </w:r>
      <w:r>
        <w:rPr>
          <w:rStyle w:val="tlid-translation"/>
          <w:sz w:val="16"/>
          <w:szCs w:val="16"/>
          <w:lang w:val="pl-PL"/>
        </w:rPr>
        <w:t>P</w:t>
      </w:r>
      <w:r w:rsidRPr="00417939">
        <w:rPr>
          <w:rStyle w:val="tlid-translation"/>
          <w:sz w:val="16"/>
          <w:szCs w:val="16"/>
          <w:lang w:val="pl-PL"/>
        </w:rPr>
        <w:t xml:space="preserve">rewencji w Polsce w 2008 r.”, Biuletyn Rzecznika Praw Obywatelskich nr 5, Warszawa, </w:t>
      </w:r>
      <w:r w:rsidRPr="00417939">
        <w:rPr>
          <w:sz w:val="16"/>
          <w:szCs w:val="16"/>
          <w:lang w:val="pl-PL"/>
        </w:rPr>
        <w:t xml:space="preserve">2009 r., str. 18-19, dostępne pod adresem: </w:t>
      </w:r>
      <w:hyperlink r:id="rId2" w:history="1">
        <w:r w:rsidRPr="00417939">
          <w:rPr>
            <w:rStyle w:val="Hipercze"/>
            <w:sz w:val="16"/>
            <w:szCs w:val="16"/>
            <w:lang w:val="pl-PL"/>
          </w:rPr>
          <w:t>https://www.ohchr.org/Documents/HRBodies/OPCAT/NPM/Poland_2008FirstAnnualReport.pdf</w:t>
        </w:r>
      </w:hyperlink>
      <w:r w:rsidRPr="00417939">
        <w:rPr>
          <w:sz w:val="16"/>
          <w:szCs w:val="16"/>
          <w:lang w:val="pl-PL"/>
        </w:rPr>
        <w:t xml:space="preserve">. </w:t>
      </w:r>
    </w:p>
  </w:footnote>
  <w:footnote w:id="7">
    <w:p w14:paraId="6012E178" w14:textId="01AC7D4D" w:rsidR="009C6D71" w:rsidRPr="00417939" w:rsidRDefault="009C6D71" w:rsidP="00C647AF">
      <w:pPr>
        <w:pStyle w:val="Stopka1"/>
        <w:shd w:val="clear" w:color="auto" w:fill="auto"/>
        <w:tabs>
          <w:tab w:val="left" w:pos="642"/>
        </w:tabs>
        <w:spacing w:line="240" w:lineRule="auto"/>
        <w:ind w:left="1418" w:hanging="284"/>
        <w:jc w:val="both"/>
        <w:rPr>
          <w:sz w:val="16"/>
          <w:szCs w:val="16"/>
          <w:lang w:val="pl-PL"/>
        </w:rPr>
      </w:pPr>
      <w:r w:rsidRPr="00417939">
        <w:rPr>
          <w:rStyle w:val="Odwoanieprzypisudolnego"/>
          <w:sz w:val="16"/>
          <w:szCs w:val="16"/>
          <w:lang w:val="pl-PL"/>
        </w:rPr>
        <w:footnoteRef/>
      </w:r>
      <w:r w:rsidRPr="00417939">
        <w:rPr>
          <w:sz w:val="16"/>
          <w:szCs w:val="16"/>
          <w:lang w:val="pl-PL"/>
        </w:rPr>
        <w:tab/>
        <w:t xml:space="preserve">Powiadomienie dostępne pod adresem: </w:t>
      </w:r>
      <w:hyperlink r:id="rId3" w:history="1">
        <w:r w:rsidRPr="00417939">
          <w:rPr>
            <w:rStyle w:val="Hipercze"/>
            <w:sz w:val="16"/>
            <w:szCs w:val="16"/>
            <w:lang w:val="pl-PL"/>
          </w:rPr>
          <w:t>https://www.ohchr.org/Documents/HRBodies/OPCAT/NPM/Poland.pdf</w:t>
        </w:r>
      </w:hyperlink>
      <w:r w:rsidRPr="00417939">
        <w:rPr>
          <w:sz w:val="16"/>
          <w:szCs w:val="16"/>
          <w:lang w:val="pl-PL"/>
        </w:rPr>
        <w:t>.</w:t>
      </w:r>
    </w:p>
  </w:footnote>
  <w:footnote w:id="8">
    <w:p w14:paraId="4F609CD9" w14:textId="3701F4F6" w:rsidR="009C6D71" w:rsidRPr="00417939" w:rsidRDefault="009C6D71" w:rsidP="00C647AF">
      <w:pPr>
        <w:pStyle w:val="Tekstprzypisudolnego"/>
        <w:tabs>
          <w:tab w:val="clear" w:pos="1021"/>
        </w:tabs>
        <w:spacing w:line="240" w:lineRule="auto"/>
        <w:ind w:left="1418" w:hanging="284"/>
        <w:rPr>
          <w:sz w:val="16"/>
          <w:szCs w:val="16"/>
          <w:lang w:val="pl-PL"/>
        </w:rPr>
      </w:pPr>
      <w:r w:rsidRPr="00417939">
        <w:rPr>
          <w:rStyle w:val="Odwoanieprzypisudolnego"/>
          <w:sz w:val="16"/>
          <w:szCs w:val="16"/>
          <w:lang w:val="pl-PL"/>
        </w:rPr>
        <w:footnoteRef/>
      </w:r>
      <w:r w:rsidRPr="00417939">
        <w:rPr>
          <w:sz w:val="16"/>
          <w:szCs w:val="16"/>
          <w:lang w:val="pl-PL"/>
        </w:rPr>
        <w:tab/>
      </w:r>
      <w:r w:rsidRPr="00417939">
        <w:rPr>
          <w:rStyle w:val="tlid-translation"/>
          <w:sz w:val="16"/>
          <w:szCs w:val="16"/>
          <w:lang w:val="pl-PL"/>
        </w:rPr>
        <w:t xml:space="preserve">Rzecznik Praw Obywatelskich: „Sprawozdanie Rzecznika Praw Obywatelskich z działalności </w:t>
      </w:r>
      <w:r>
        <w:rPr>
          <w:rStyle w:val="tlid-translation"/>
          <w:sz w:val="16"/>
          <w:szCs w:val="16"/>
          <w:lang w:val="pl-PL"/>
        </w:rPr>
        <w:t>K</w:t>
      </w:r>
      <w:r w:rsidRPr="00417939">
        <w:rPr>
          <w:rStyle w:val="tlid-translation"/>
          <w:sz w:val="16"/>
          <w:szCs w:val="16"/>
          <w:lang w:val="pl-PL"/>
        </w:rPr>
        <w:t xml:space="preserve">rajowego </w:t>
      </w:r>
      <w:r>
        <w:rPr>
          <w:rStyle w:val="tlid-translation"/>
          <w:sz w:val="16"/>
          <w:szCs w:val="16"/>
          <w:lang w:val="pl-PL"/>
        </w:rPr>
        <w:t>M</w:t>
      </w:r>
      <w:r w:rsidRPr="00417939">
        <w:rPr>
          <w:rStyle w:val="tlid-translation"/>
          <w:sz w:val="16"/>
          <w:szCs w:val="16"/>
          <w:lang w:val="pl-PL"/>
        </w:rPr>
        <w:t xml:space="preserve">echanizmu </w:t>
      </w:r>
      <w:r>
        <w:rPr>
          <w:rStyle w:val="tlid-translation"/>
          <w:sz w:val="16"/>
          <w:szCs w:val="16"/>
          <w:lang w:val="pl-PL"/>
        </w:rPr>
        <w:t>P</w:t>
      </w:r>
      <w:r w:rsidRPr="00417939">
        <w:rPr>
          <w:rStyle w:val="tlid-translation"/>
          <w:sz w:val="16"/>
          <w:szCs w:val="16"/>
          <w:lang w:val="pl-PL"/>
        </w:rPr>
        <w:t xml:space="preserve">rewencji w Polsce w 2009 r.”, Biuletyn Rzecznika Praw Obywatelskich nr 4, Warszawa, </w:t>
      </w:r>
      <w:r w:rsidRPr="00417939">
        <w:rPr>
          <w:sz w:val="16"/>
          <w:szCs w:val="16"/>
          <w:lang w:val="pl-PL"/>
        </w:rPr>
        <w:t xml:space="preserve">2010 r., str. 105, dostępne pod adresem: </w:t>
      </w:r>
      <w:hyperlink r:id="rId4" w:history="1">
        <w:r w:rsidRPr="00417939">
          <w:rPr>
            <w:rStyle w:val="Hipercze"/>
            <w:sz w:val="16"/>
            <w:szCs w:val="16"/>
            <w:lang w:val="pl-PL"/>
          </w:rPr>
          <w:t>www.ohchr.org/Documents/HRBodies/OPCAT/NPM/NPM_Poland_AnnualReport2009.pdf</w:t>
        </w:r>
      </w:hyperlink>
      <w:r w:rsidRPr="00417939">
        <w:rPr>
          <w:sz w:val="16"/>
          <w:szCs w:val="16"/>
          <w:lang w:val="pl-PL"/>
        </w:rPr>
        <w:t xml:space="preserve"> .</w:t>
      </w:r>
    </w:p>
  </w:footnote>
  <w:footnote w:id="9">
    <w:p w14:paraId="486E0C05" w14:textId="39FC7DA9" w:rsidR="009C6D71" w:rsidRPr="00417939" w:rsidRDefault="009C6D71" w:rsidP="00C647AF">
      <w:pPr>
        <w:pStyle w:val="Tekstprzypisudolnego"/>
        <w:tabs>
          <w:tab w:val="clear" w:pos="1021"/>
        </w:tabs>
        <w:spacing w:line="240" w:lineRule="auto"/>
        <w:ind w:left="1418" w:hanging="284"/>
        <w:rPr>
          <w:sz w:val="16"/>
          <w:szCs w:val="16"/>
          <w:lang w:val="pl-PL"/>
        </w:rPr>
      </w:pPr>
      <w:r w:rsidRPr="00417939">
        <w:rPr>
          <w:rStyle w:val="Odwoanieprzypisudolnego"/>
          <w:sz w:val="16"/>
          <w:szCs w:val="16"/>
          <w:lang w:val="pl-PL"/>
        </w:rPr>
        <w:footnoteRef/>
      </w:r>
      <w:r w:rsidRPr="00417939">
        <w:rPr>
          <w:sz w:val="16"/>
          <w:szCs w:val="16"/>
          <w:lang w:val="pl-PL"/>
        </w:rPr>
        <w:tab/>
      </w:r>
      <w:r w:rsidRPr="00417939">
        <w:rPr>
          <w:rStyle w:val="tlid-translation"/>
          <w:sz w:val="16"/>
          <w:szCs w:val="16"/>
          <w:lang w:val="pl-PL"/>
        </w:rPr>
        <w:t xml:space="preserve">Rzecznik Praw Obywatelskich: „Sprawozdanie Rzecznika Praw Obywatelskich z działalności </w:t>
      </w:r>
      <w:r>
        <w:rPr>
          <w:rStyle w:val="tlid-translation"/>
          <w:sz w:val="16"/>
          <w:szCs w:val="16"/>
          <w:lang w:val="pl-PL"/>
        </w:rPr>
        <w:t>K</w:t>
      </w:r>
      <w:r w:rsidRPr="00417939">
        <w:rPr>
          <w:rStyle w:val="tlid-translation"/>
          <w:sz w:val="16"/>
          <w:szCs w:val="16"/>
          <w:lang w:val="pl-PL"/>
        </w:rPr>
        <w:t xml:space="preserve">rajowego </w:t>
      </w:r>
      <w:r>
        <w:rPr>
          <w:rStyle w:val="tlid-translation"/>
          <w:sz w:val="16"/>
          <w:szCs w:val="16"/>
          <w:lang w:val="pl-PL"/>
        </w:rPr>
        <w:t>M</w:t>
      </w:r>
      <w:r w:rsidRPr="00417939">
        <w:rPr>
          <w:rStyle w:val="tlid-translation"/>
          <w:sz w:val="16"/>
          <w:szCs w:val="16"/>
          <w:lang w:val="pl-PL"/>
        </w:rPr>
        <w:t xml:space="preserve">echanizmu </w:t>
      </w:r>
      <w:r>
        <w:rPr>
          <w:rStyle w:val="tlid-translation"/>
          <w:sz w:val="16"/>
          <w:szCs w:val="16"/>
          <w:lang w:val="pl-PL"/>
        </w:rPr>
        <w:t>P</w:t>
      </w:r>
      <w:r w:rsidRPr="00417939">
        <w:rPr>
          <w:rStyle w:val="tlid-translation"/>
          <w:sz w:val="16"/>
          <w:szCs w:val="16"/>
          <w:lang w:val="pl-PL"/>
        </w:rPr>
        <w:t xml:space="preserve">rewencji w Polsce w 2016 r.”, Biuletyn Rzecznika Praw Obywatelskich nr 4, Warszawa, </w:t>
      </w:r>
      <w:r w:rsidRPr="00417939">
        <w:rPr>
          <w:sz w:val="16"/>
          <w:szCs w:val="16"/>
          <w:lang w:val="pl-PL"/>
        </w:rPr>
        <w:t xml:space="preserve">2017 r., str. 12, dostępne pod adresem: </w:t>
      </w:r>
      <w:hyperlink r:id="rId5" w:history="1">
        <w:r w:rsidRPr="00417939">
          <w:rPr>
            <w:rStyle w:val="Hipercze"/>
            <w:sz w:val="16"/>
            <w:szCs w:val="16"/>
            <w:lang w:val="pl-PL"/>
          </w:rPr>
          <w:t>www.ohchr.org/Documents/HRBodies/OPCAT/NPM/Poland2016.pdf</w:t>
        </w:r>
      </w:hyperlink>
      <w:r w:rsidRPr="00417939">
        <w:rPr>
          <w:sz w:val="16"/>
          <w:szCs w:val="16"/>
          <w:lang w:val="pl-PL"/>
        </w:rPr>
        <w:t xml:space="preserve"> .</w:t>
      </w:r>
    </w:p>
  </w:footnote>
  <w:footnote w:id="10">
    <w:p w14:paraId="40CFF7D4" w14:textId="4A0240B8" w:rsidR="009C6D71" w:rsidRPr="00417939" w:rsidRDefault="009C6D71" w:rsidP="00386AF1">
      <w:pPr>
        <w:pStyle w:val="Tekstprzypisudolnego"/>
        <w:rPr>
          <w:sz w:val="16"/>
          <w:szCs w:val="16"/>
          <w:lang w:val="pl-PL"/>
        </w:rPr>
      </w:pPr>
      <w:r w:rsidRPr="00417939">
        <w:rPr>
          <w:lang w:val="pl-PL"/>
        </w:rPr>
        <w:tab/>
      </w:r>
      <w:r w:rsidRPr="00417939">
        <w:rPr>
          <w:rStyle w:val="Odwoanieprzypisudolnego"/>
          <w:sz w:val="16"/>
          <w:szCs w:val="16"/>
          <w:lang w:val="pl-PL"/>
        </w:rPr>
        <w:footnoteRef/>
      </w:r>
      <w:r w:rsidRPr="00417939">
        <w:rPr>
          <w:sz w:val="16"/>
          <w:szCs w:val="16"/>
          <w:lang w:val="pl-PL"/>
        </w:rPr>
        <w:tab/>
      </w:r>
      <w:r w:rsidRPr="00417939">
        <w:rPr>
          <w:rStyle w:val="tlid-translation"/>
          <w:sz w:val="16"/>
          <w:szCs w:val="16"/>
          <w:lang w:val="pl-PL"/>
        </w:rPr>
        <w:t xml:space="preserve">Rzecznik Praw Obywatelskich: „Sprawozdanie Rzecznika Praw Obywatelskich z działalności </w:t>
      </w:r>
      <w:r>
        <w:rPr>
          <w:rStyle w:val="tlid-translation"/>
          <w:sz w:val="16"/>
          <w:szCs w:val="16"/>
          <w:lang w:val="pl-PL"/>
        </w:rPr>
        <w:t>K</w:t>
      </w:r>
      <w:r w:rsidRPr="00417939">
        <w:rPr>
          <w:rStyle w:val="tlid-translation"/>
          <w:sz w:val="16"/>
          <w:szCs w:val="16"/>
          <w:lang w:val="pl-PL"/>
        </w:rPr>
        <w:t xml:space="preserve">rajowego </w:t>
      </w:r>
      <w:r>
        <w:rPr>
          <w:rStyle w:val="tlid-translation"/>
          <w:sz w:val="16"/>
          <w:szCs w:val="16"/>
          <w:lang w:val="pl-PL"/>
        </w:rPr>
        <w:t>Me</w:t>
      </w:r>
      <w:r w:rsidRPr="00417939">
        <w:rPr>
          <w:rStyle w:val="tlid-translation"/>
          <w:sz w:val="16"/>
          <w:szCs w:val="16"/>
          <w:lang w:val="pl-PL"/>
        </w:rPr>
        <w:t xml:space="preserve">chanizmu </w:t>
      </w:r>
      <w:r>
        <w:rPr>
          <w:rStyle w:val="tlid-translation"/>
          <w:sz w:val="16"/>
          <w:szCs w:val="16"/>
          <w:lang w:val="pl-PL"/>
        </w:rPr>
        <w:t>P</w:t>
      </w:r>
      <w:r w:rsidRPr="00417939">
        <w:rPr>
          <w:rStyle w:val="tlid-translation"/>
          <w:sz w:val="16"/>
          <w:szCs w:val="16"/>
          <w:lang w:val="pl-PL"/>
        </w:rPr>
        <w:t xml:space="preserve">rewencji w Polsce w 2008 r.”, str. 16. </w:t>
      </w:r>
    </w:p>
  </w:footnote>
  <w:footnote w:id="11">
    <w:p w14:paraId="05635BF5" w14:textId="08B5EF7D" w:rsidR="009C6D71" w:rsidRPr="00417939" w:rsidRDefault="009C6D71" w:rsidP="000F54E0">
      <w:pPr>
        <w:pStyle w:val="Tekstprzypisudolnego"/>
        <w:rPr>
          <w:sz w:val="16"/>
          <w:szCs w:val="16"/>
          <w:lang w:val="pl-PL"/>
        </w:rPr>
      </w:pPr>
      <w:r w:rsidRPr="00417939">
        <w:rPr>
          <w:sz w:val="16"/>
          <w:szCs w:val="16"/>
          <w:lang w:val="pl-PL"/>
        </w:rPr>
        <w:tab/>
      </w:r>
      <w:r w:rsidRPr="00417939">
        <w:rPr>
          <w:rStyle w:val="Odwoanieprzypisudolnego"/>
          <w:sz w:val="16"/>
          <w:szCs w:val="16"/>
          <w:lang w:val="pl-PL"/>
        </w:rPr>
        <w:footnoteRef/>
      </w:r>
      <w:r w:rsidRPr="00417939">
        <w:rPr>
          <w:sz w:val="16"/>
          <w:szCs w:val="16"/>
          <w:lang w:val="pl-PL"/>
        </w:rPr>
        <w:tab/>
        <w:t xml:space="preserve">CAT/OP/12/5, ust. 11. </w:t>
      </w:r>
    </w:p>
  </w:footnote>
  <w:footnote w:id="12">
    <w:p w14:paraId="4FCB749C" w14:textId="13E00324" w:rsidR="009C6D71" w:rsidRPr="00417939" w:rsidRDefault="009C6D71" w:rsidP="000F54E0">
      <w:pPr>
        <w:pStyle w:val="Tekstprzypisudolnego"/>
        <w:rPr>
          <w:sz w:val="16"/>
          <w:szCs w:val="16"/>
          <w:lang w:val="pl-PL"/>
        </w:rPr>
      </w:pPr>
      <w:r w:rsidRPr="00417939">
        <w:rPr>
          <w:sz w:val="16"/>
          <w:szCs w:val="16"/>
          <w:lang w:val="pl-PL"/>
        </w:rPr>
        <w:tab/>
      </w:r>
      <w:r w:rsidRPr="00417939">
        <w:rPr>
          <w:rStyle w:val="Odwoanieprzypisudolnego"/>
          <w:sz w:val="16"/>
          <w:szCs w:val="16"/>
          <w:lang w:val="pl-PL"/>
        </w:rPr>
        <w:footnoteRef/>
      </w:r>
      <w:r w:rsidRPr="00417939">
        <w:rPr>
          <w:sz w:val="16"/>
          <w:szCs w:val="16"/>
          <w:lang w:val="pl-PL"/>
        </w:rPr>
        <w:tab/>
        <w:t xml:space="preserve">CAT/C/57/4, załącznik, ust. 11–14. </w:t>
      </w:r>
    </w:p>
  </w:footnote>
  <w:footnote w:id="13">
    <w:p w14:paraId="4B455DC3" w14:textId="119C8AB0" w:rsidR="009C6D71" w:rsidRPr="00417939" w:rsidRDefault="009C6D71" w:rsidP="000F54E0">
      <w:pPr>
        <w:pStyle w:val="Tekstprzypisudolnego"/>
        <w:rPr>
          <w:sz w:val="16"/>
          <w:szCs w:val="16"/>
          <w:lang w:val="pl-PL"/>
        </w:rPr>
      </w:pPr>
      <w:r w:rsidRPr="00417939">
        <w:rPr>
          <w:sz w:val="16"/>
          <w:szCs w:val="16"/>
          <w:lang w:val="pl-PL"/>
        </w:rPr>
        <w:tab/>
      </w:r>
      <w:r w:rsidRPr="00417939">
        <w:rPr>
          <w:rStyle w:val="Odwoanieprzypisudolnego"/>
          <w:sz w:val="16"/>
          <w:szCs w:val="16"/>
          <w:lang w:val="pl-PL"/>
        </w:rPr>
        <w:footnoteRef/>
      </w:r>
      <w:r w:rsidRPr="00417939">
        <w:rPr>
          <w:sz w:val="16"/>
          <w:szCs w:val="16"/>
          <w:lang w:val="pl-PL"/>
        </w:rPr>
        <w:tab/>
        <w:t xml:space="preserve">CAT/OP/12/5, ust. 5. </w:t>
      </w:r>
    </w:p>
  </w:footnote>
  <w:footnote w:id="14">
    <w:p w14:paraId="772583D7" w14:textId="406E62DA" w:rsidR="009C6D71" w:rsidRPr="00417939" w:rsidRDefault="009C6D71" w:rsidP="0056400E">
      <w:pPr>
        <w:jc w:val="both"/>
        <w:rPr>
          <w:sz w:val="16"/>
          <w:szCs w:val="16"/>
          <w:lang w:val="pl-PL"/>
        </w:rPr>
      </w:pPr>
      <w:r w:rsidRPr="00417939">
        <w:rPr>
          <w:rStyle w:val="Odwoanieprzypisudolnego"/>
          <w:sz w:val="16"/>
          <w:szCs w:val="16"/>
          <w:lang w:val="pl-PL"/>
        </w:rPr>
        <w:footnoteRef/>
      </w:r>
      <w:r w:rsidRPr="00417939">
        <w:rPr>
          <w:sz w:val="16"/>
          <w:szCs w:val="16"/>
          <w:lang w:val="pl-PL"/>
        </w:rPr>
        <w:t xml:space="preserve"> CAT/C/57/4, załącznik, ust. 1-3. </w:t>
      </w:r>
    </w:p>
  </w:footnote>
  <w:footnote w:id="15">
    <w:p w14:paraId="6A0F55D2" w14:textId="15969C2D" w:rsidR="009C6D71" w:rsidRPr="00417939" w:rsidRDefault="009C6D71" w:rsidP="000F54E0">
      <w:pPr>
        <w:pStyle w:val="Tekstprzypisudolnego"/>
        <w:rPr>
          <w:sz w:val="16"/>
          <w:szCs w:val="16"/>
          <w:lang w:val="pl-PL"/>
        </w:rPr>
      </w:pPr>
      <w:r w:rsidRPr="00417939">
        <w:rPr>
          <w:lang w:val="pl-PL"/>
        </w:rPr>
        <w:tab/>
      </w:r>
      <w:r w:rsidRPr="00417939">
        <w:rPr>
          <w:rStyle w:val="Odwoanieprzypisudolnego"/>
          <w:sz w:val="16"/>
          <w:szCs w:val="16"/>
          <w:lang w:val="pl-PL"/>
        </w:rPr>
        <w:footnoteRef/>
      </w:r>
      <w:r w:rsidRPr="00417939">
        <w:rPr>
          <w:sz w:val="16"/>
          <w:szCs w:val="16"/>
          <w:lang w:val="pl-PL"/>
        </w:rPr>
        <w:tab/>
        <w:t xml:space="preserve">A/HRC/36/14/Add.1, zalecenie nr 120.81. </w:t>
      </w:r>
    </w:p>
  </w:footnote>
  <w:footnote w:id="16">
    <w:p w14:paraId="695C4A21" w14:textId="365F47EF" w:rsidR="009C6D71" w:rsidRPr="00417939" w:rsidRDefault="009C6D71" w:rsidP="000F54E0">
      <w:pPr>
        <w:pStyle w:val="Tekstprzypisudolnego"/>
        <w:rPr>
          <w:sz w:val="16"/>
          <w:szCs w:val="16"/>
          <w:lang w:val="pl-PL"/>
        </w:rPr>
      </w:pPr>
      <w:r w:rsidRPr="00417939">
        <w:rPr>
          <w:sz w:val="16"/>
          <w:szCs w:val="16"/>
          <w:lang w:val="pl-PL"/>
        </w:rPr>
        <w:tab/>
      </w:r>
      <w:r w:rsidRPr="00417939">
        <w:rPr>
          <w:rStyle w:val="Odwoanieprzypisudolnego"/>
          <w:sz w:val="16"/>
          <w:szCs w:val="16"/>
          <w:lang w:val="pl-PL"/>
        </w:rPr>
        <w:footnoteRef/>
      </w:r>
      <w:r w:rsidRPr="00417939">
        <w:rPr>
          <w:sz w:val="16"/>
          <w:szCs w:val="16"/>
          <w:lang w:val="pl-PL"/>
        </w:rPr>
        <w:tab/>
        <w:t xml:space="preserve">CAT/C/POL/7, ust. 3. </w:t>
      </w:r>
    </w:p>
  </w:footnote>
  <w:footnote w:id="17">
    <w:p w14:paraId="1494C2F6" w14:textId="1BB019CC" w:rsidR="009C6D71" w:rsidRPr="00417939" w:rsidRDefault="009C6D71" w:rsidP="00FC3A05">
      <w:pPr>
        <w:pStyle w:val="Tekstprzypisudolnego"/>
        <w:jc w:val="both"/>
        <w:rPr>
          <w:sz w:val="16"/>
          <w:szCs w:val="16"/>
          <w:lang w:val="pl-PL"/>
        </w:rPr>
      </w:pPr>
      <w:r w:rsidRPr="00417939">
        <w:rPr>
          <w:sz w:val="16"/>
          <w:szCs w:val="16"/>
          <w:lang w:val="pl-PL"/>
        </w:rPr>
        <w:tab/>
      </w:r>
      <w:r w:rsidRPr="00417939">
        <w:rPr>
          <w:rStyle w:val="Odwoanieprzypisudolnego"/>
          <w:sz w:val="16"/>
          <w:szCs w:val="16"/>
          <w:lang w:val="pl-PL"/>
        </w:rPr>
        <w:footnoteRef/>
      </w:r>
      <w:r w:rsidRPr="00417939">
        <w:rPr>
          <w:sz w:val="16"/>
          <w:szCs w:val="16"/>
          <w:lang w:val="pl-PL"/>
        </w:rPr>
        <w:tab/>
      </w:r>
      <w:r w:rsidRPr="00417939">
        <w:rPr>
          <w:rStyle w:val="tlid-translation"/>
          <w:sz w:val="16"/>
          <w:szCs w:val="16"/>
          <w:lang w:val="pl-PL"/>
        </w:rPr>
        <w:t>Biuro Instytucji Demokratycznych i Praw Człowieka OBWE. „Opinia w sprawie definicji tortur oraz ich bezwzględnego zakazu w polskim ustawodawstwie”. Opinia nr CRIM-POL/325/2018, dostępna na stronie:</w:t>
      </w:r>
      <w:r w:rsidRPr="00417939">
        <w:rPr>
          <w:sz w:val="16"/>
          <w:szCs w:val="16"/>
          <w:lang w:val="pl-PL"/>
        </w:rPr>
        <w:t xml:space="preserve"> </w:t>
      </w:r>
      <w:hyperlink r:id="rId6" w:history="1">
        <w:r w:rsidRPr="00417939">
          <w:rPr>
            <w:rStyle w:val="Hipercze"/>
            <w:sz w:val="16"/>
            <w:szCs w:val="16"/>
            <w:lang w:val="pl-PL"/>
          </w:rPr>
          <w:t>www.osce.org</w:t>
        </w:r>
      </w:hyperlink>
      <w:r w:rsidRPr="00417939">
        <w:rPr>
          <w:sz w:val="16"/>
          <w:szCs w:val="16"/>
          <w:lang w:val="pl-PL"/>
        </w:rPr>
        <w:t xml:space="preserve"> </w:t>
      </w:r>
    </w:p>
  </w:footnote>
  <w:footnote w:id="18">
    <w:p w14:paraId="2A080B38" w14:textId="6E369265" w:rsidR="009C6D71" w:rsidRPr="00417939" w:rsidRDefault="009C6D71" w:rsidP="005224E2">
      <w:pPr>
        <w:pStyle w:val="Tekstprzypisudolnego"/>
        <w:tabs>
          <w:tab w:val="clear" w:pos="1021"/>
          <w:tab w:val="right" w:pos="1276"/>
        </w:tabs>
        <w:ind w:left="851" w:hanging="851"/>
        <w:jc w:val="both"/>
        <w:rPr>
          <w:sz w:val="16"/>
          <w:lang w:val="pl-PL"/>
        </w:rPr>
      </w:pPr>
      <w:r w:rsidRPr="00417939">
        <w:rPr>
          <w:lang w:val="pl-PL"/>
        </w:rPr>
        <w:tab/>
      </w:r>
      <w:r w:rsidRPr="00417939">
        <w:rPr>
          <w:rStyle w:val="Odwoanieprzypisudolnego"/>
          <w:sz w:val="16"/>
          <w:lang w:val="pl-PL"/>
        </w:rPr>
        <w:footnoteRef/>
      </w:r>
      <w:r w:rsidRPr="00417939">
        <w:rPr>
          <w:sz w:val="16"/>
          <w:lang w:val="pl-PL"/>
        </w:rPr>
        <w:t xml:space="preserve"> </w:t>
      </w:r>
      <w:r w:rsidRPr="00417939">
        <w:rPr>
          <w:sz w:val="16"/>
          <w:lang w:val="pl-PL"/>
        </w:rPr>
        <w:tab/>
      </w:r>
      <w:r w:rsidRPr="00417939">
        <w:rPr>
          <w:rStyle w:val="tlid-translation"/>
          <w:sz w:val="16"/>
          <w:lang w:val="pl-PL"/>
        </w:rPr>
        <w:t xml:space="preserve">Międzynarodowy pakt praw obywatelskich i politycznych, art. 9, ust. 3; zob. także: uwaga ogólna nr 35 (2014) dotycząca wolności i bezpieczeństwa osobistego, ust. 38. </w:t>
      </w:r>
    </w:p>
  </w:footnote>
  <w:footnote w:id="19">
    <w:p w14:paraId="0BE7FC61" w14:textId="7E82302E" w:rsidR="009C6D71" w:rsidRPr="00417939" w:rsidRDefault="009C6D71" w:rsidP="00855A3F">
      <w:pPr>
        <w:pStyle w:val="Tekstprzypisudolnego"/>
        <w:tabs>
          <w:tab w:val="clear" w:pos="1021"/>
        </w:tabs>
        <w:ind w:left="851" w:firstLine="0"/>
        <w:rPr>
          <w:lang w:val="pl-PL"/>
        </w:rPr>
      </w:pPr>
      <w:r w:rsidRPr="00417939">
        <w:rPr>
          <w:rStyle w:val="Odwoanieprzypisudolnego"/>
          <w:lang w:val="pl-PL"/>
        </w:rPr>
        <w:footnoteRef/>
      </w:r>
      <w:r w:rsidRPr="00417939">
        <w:rPr>
          <w:lang w:val="pl-PL"/>
        </w:rPr>
        <w:t xml:space="preserve"> </w:t>
      </w:r>
      <w:r w:rsidRPr="00417939">
        <w:rPr>
          <w:rStyle w:val="tlid-translation"/>
          <w:sz w:val="16"/>
          <w:szCs w:val="16"/>
          <w:lang w:val="pl-PL"/>
        </w:rPr>
        <w:t>Co najmniej cztery metry kwadratowe powierzchni na więźnia w celach wieloosobowych z wyłączeniem kącika sanitarnego i co najmniej sześć metrów kwadratowych w celach jednoosobowych z wyłączeniem kącika sanitarnego</w:t>
      </w:r>
    </w:p>
  </w:footnote>
  <w:footnote w:id="20">
    <w:p w14:paraId="3CAE99EC" w14:textId="6B5D3D4D" w:rsidR="009C6D71" w:rsidRPr="00417939" w:rsidRDefault="009C6D71" w:rsidP="006C3CC5">
      <w:pPr>
        <w:pStyle w:val="Tekstprzypisudolnego"/>
        <w:jc w:val="both"/>
        <w:rPr>
          <w:sz w:val="16"/>
          <w:lang w:val="pl-PL"/>
        </w:rPr>
      </w:pPr>
      <w:r w:rsidRPr="00417939">
        <w:rPr>
          <w:lang w:val="pl-PL"/>
        </w:rPr>
        <w:tab/>
      </w:r>
      <w:r w:rsidRPr="00417939">
        <w:rPr>
          <w:rStyle w:val="Odwoanieprzypisudolnego"/>
          <w:sz w:val="16"/>
          <w:lang w:val="pl-PL"/>
        </w:rPr>
        <w:footnoteRef/>
      </w:r>
      <w:r w:rsidRPr="00417939">
        <w:rPr>
          <w:sz w:val="16"/>
          <w:lang w:val="pl-PL"/>
        </w:rPr>
        <w:tab/>
      </w:r>
      <w:r w:rsidRPr="00417939">
        <w:rPr>
          <w:rStyle w:val="tlid-translation"/>
          <w:sz w:val="16"/>
          <w:lang w:val="pl-PL"/>
        </w:rPr>
        <w:t xml:space="preserve">Zasady Nelsona Mandeli, zasada 46. Zobacz także: „Sprawozdanie dla polskiego rządu z wizyty Europejskiego Komitetu ds. zapobiegania torturom oraz nieludzkiemu lub poniżającemu traktowaniu albo karaniu, przeprowadzonej w Polsce w dniach 11–22 maja 2017 r.” CPT / </w:t>
      </w:r>
      <w:proofErr w:type="spellStart"/>
      <w:r w:rsidRPr="00417939">
        <w:rPr>
          <w:rStyle w:val="tlid-translation"/>
          <w:sz w:val="16"/>
          <w:lang w:val="pl-PL"/>
        </w:rPr>
        <w:t>Inf</w:t>
      </w:r>
      <w:proofErr w:type="spellEnd"/>
      <w:r w:rsidRPr="00417939">
        <w:rPr>
          <w:rStyle w:val="tlid-translation"/>
          <w:sz w:val="16"/>
          <w:lang w:val="pl-PL"/>
        </w:rPr>
        <w:t xml:space="preserve"> (2018) 39, ust. 90</w:t>
      </w:r>
      <w:r w:rsidRPr="00417939">
        <w:rPr>
          <w:sz w:val="16"/>
          <w:lang w:val="pl-PL"/>
        </w:rPr>
        <w:t xml:space="preserve">. </w:t>
      </w:r>
    </w:p>
  </w:footnote>
  <w:footnote w:id="21">
    <w:p w14:paraId="1153C2D6" w14:textId="0A9B08C6" w:rsidR="009C6D71" w:rsidRPr="00417939" w:rsidRDefault="009C6D71" w:rsidP="004024F2">
      <w:pPr>
        <w:pStyle w:val="Tekstprzypisudolnego"/>
        <w:jc w:val="both"/>
        <w:rPr>
          <w:sz w:val="16"/>
          <w:szCs w:val="16"/>
          <w:lang w:val="pl-PL"/>
        </w:rPr>
      </w:pPr>
      <w:r w:rsidRPr="00417939">
        <w:rPr>
          <w:lang w:val="pl-PL"/>
        </w:rPr>
        <w:tab/>
      </w:r>
      <w:r w:rsidRPr="00417939">
        <w:rPr>
          <w:rStyle w:val="Odwoanieprzypisudolnego"/>
          <w:lang w:val="pl-PL"/>
        </w:rPr>
        <w:footnoteRef/>
      </w:r>
      <w:r w:rsidRPr="00417939">
        <w:rPr>
          <w:lang w:val="pl-PL"/>
        </w:rPr>
        <w:t xml:space="preserve"> </w:t>
      </w:r>
      <w:r w:rsidRPr="00417939">
        <w:rPr>
          <w:lang w:val="pl-PL"/>
        </w:rPr>
        <w:tab/>
      </w:r>
      <w:r w:rsidRPr="00417939">
        <w:rPr>
          <w:rStyle w:val="tlid-translation"/>
          <w:sz w:val="16"/>
          <w:szCs w:val="16"/>
          <w:lang w:val="pl-PL"/>
        </w:rPr>
        <w:t>Rada Europy, „</w:t>
      </w:r>
      <w:r w:rsidRPr="00417939">
        <w:rPr>
          <w:rStyle w:val="tlid-translation"/>
          <w:sz w:val="16"/>
          <w:lang w:val="pl-PL"/>
        </w:rPr>
        <w:t>Sprawozdanie dla polskiego rządu z wizyty Europejskiego Komitetu ds. zapobiegania torturom oraz nieludzkiemu lub poniżającemu traktowaniu albo karaniu, przeprowadzonej w Polsce w dniach</w:t>
      </w:r>
      <w:r w:rsidRPr="00417939">
        <w:rPr>
          <w:rStyle w:val="tlid-translation"/>
          <w:sz w:val="16"/>
          <w:szCs w:val="16"/>
          <w:lang w:val="pl-PL"/>
        </w:rPr>
        <w:t xml:space="preserve"> 11–22 maja 2017 r.”, ust. 80</w:t>
      </w:r>
      <w:r w:rsidRPr="00417939">
        <w:rPr>
          <w:sz w:val="16"/>
          <w:szCs w:val="16"/>
          <w:lang w:val="pl-PL"/>
        </w:rPr>
        <w:t xml:space="preserve">. </w:t>
      </w:r>
    </w:p>
  </w:footnote>
  <w:footnote w:id="22">
    <w:p w14:paraId="556645E3" w14:textId="15CFF797" w:rsidR="009C6D71" w:rsidRPr="00417939" w:rsidRDefault="009C6D71" w:rsidP="00095953">
      <w:pPr>
        <w:pStyle w:val="Tekstprzypisudolnego"/>
        <w:jc w:val="both"/>
        <w:rPr>
          <w:lang w:val="pl-PL"/>
        </w:rPr>
      </w:pPr>
      <w:r w:rsidRPr="00417939">
        <w:rPr>
          <w:lang w:val="pl-PL"/>
        </w:rPr>
        <w:tab/>
      </w:r>
      <w:r w:rsidRPr="00417939">
        <w:rPr>
          <w:rStyle w:val="Odwoanieprzypisudolnego"/>
          <w:lang w:val="pl-PL"/>
        </w:rPr>
        <w:footnoteRef/>
      </w:r>
      <w:r w:rsidRPr="00417939">
        <w:rPr>
          <w:lang w:val="pl-PL"/>
        </w:rPr>
        <w:tab/>
      </w:r>
      <w:r w:rsidRPr="00417939">
        <w:rPr>
          <w:rStyle w:val="tlid-translation"/>
          <w:sz w:val="16"/>
          <w:szCs w:val="16"/>
          <w:lang w:val="pl-PL"/>
        </w:rPr>
        <w:t>Zachęca się Polskę, aby rozważyła zwrócenie się do programu budowy potencjału organów traktatowych, prowadzonego przez Biuro Wysokiego Komisarza Narodów Zjednoczonych ds. Praw Człowieka (</w:t>
      </w:r>
      <w:hyperlink r:id="rId7" w:history="1">
        <w:r w:rsidRPr="00417939">
          <w:rPr>
            <w:rStyle w:val="Hipercze"/>
            <w:sz w:val="16"/>
            <w:szCs w:val="16"/>
            <w:lang w:val="pl-PL"/>
          </w:rPr>
          <w:t>hrimplementation@ohchr.org</w:t>
        </w:r>
      </w:hyperlink>
      <w:r w:rsidRPr="00417939">
        <w:rPr>
          <w:rStyle w:val="tlid-translation"/>
          <w:sz w:val="16"/>
          <w:szCs w:val="16"/>
          <w:lang w:val="pl-PL"/>
        </w:rPr>
        <w:t>) w celu uzyskania pomocy w ułatwieniu dialogu</w:t>
      </w:r>
      <w:r w:rsidRPr="00417939">
        <w:rPr>
          <w:sz w:val="16"/>
          <w:szCs w:val="16"/>
          <w:lang w:val="pl-PL"/>
        </w:rPr>
        <w:t>.</w:t>
      </w:r>
      <w:r w:rsidRPr="00417939">
        <w:rPr>
          <w:lang w:val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822CD" w14:textId="77777777" w:rsidR="009C6D71" w:rsidRDefault="009C6D71" w:rsidP="000E5324">
    <w:pPr>
      <w:pStyle w:val="Nagwek"/>
    </w:pPr>
    <w:r>
      <w:t>CAT/OP/POL/ROSP/1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66277" w14:textId="77777777" w:rsidR="009C6D71" w:rsidRDefault="009C6D71" w:rsidP="000E5324">
    <w:pPr>
      <w:pStyle w:val="Nagwek"/>
      <w:jc w:val="right"/>
    </w:pPr>
    <w:r>
      <w:t>CAT/OP/POL/ROSP/1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A4732" w14:textId="77777777" w:rsidR="009C6D71" w:rsidRDefault="009C6D71" w:rsidP="0070146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E253887"/>
    <w:multiLevelType w:val="hybridMultilevel"/>
    <w:tmpl w:val="497EC7CC"/>
    <w:lvl w:ilvl="0" w:tplc="FAE4B37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12325"/>
    <w:multiLevelType w:val="hybridMultilevel"/>
    <w:tmpl w:val="FF0E5B48"/>
    <w:lvl w:ilvl="0" w:tplc="6D5E22D8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6677A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619F6210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/>
  <w:defaultTabStop w:val="567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33"/>
    <w:rsid w:val="0000205A"/>
    <w:rsid w:val="000037BF"/>
    <w:rsid w:val="000125AC"/>
    <w:rsid w:val="00015B2D"/>
    <w:rsid w:val="00032319"/>
    <w:rsid w:val="000335FF"/>
    <w:rsid w:val="000463E8"/>
    <w:rsid w:val="00046E92"/>
    <w:rsid w:val="000509D1"/>
    <w:rsid w:val="00050A79"/>
    <w:rsid w:val="000517CA"/>
    <w:rsid w:val="00070579"/>
    <w:rsid w:val="00080F0A"/>
    <w:rsid w:val="0008598E"/>
    <w:rsid w:val="00086999"/>
    <w:rsid w:val="000918BC"/>
    <w:rsid w:val="00093E60"/>
    <w:rsid w:val="00095953"/>
    <w:rsid w:val="000A01F8"/>
    <w:rsid w:val="000A03A2"/>
    <w:rsid w:val="000A1DCE"/>
    <w:rsid w:val="000B0077"/>
    <w:rsid w:val="000B4B3A"/>
    <w:rsid w:val="000B6881"/>
    <w:rsid w:val="000B69EA"/>
    <w:rsid w:val="000B6BF9"/>
    <w:rsid w:val="000C1D30"/>
    <w:rsid w:val="000C26EB"/>
    <w:rsid w:val="000C2D33"/>
    <w:rsid w:val="000C449D"/>
    <w:rsid w:val="000E5324"/>
    <w:rsid w:val="000F54E0"/>
    <w:rsid w:val="00100AB0"/>
    <w:rsid w:val="00116E5B"/>
    <w:rsid w:val="0012695C"/>
    <w:rsid w:val="00131ECD"/>
    <w:rsid w:val="0013209C"/>
    <w:rsid w:val="0013435E"/>
    <w:rsid w:val="00145CE3"/>
    <w:rsid w:val="00151FC0"/>
    <w:rsid w:val="00154349"/>
    <w:rsid w:val="00163EE5"/>
    <w:rsid w:val="00164509"/>
    <w:rsid w:val="001774C2"/>
    <w:rsid w:val="00180316"/>
    <w:rsid w:val="001822BE"/>
    <w:rsid w:val="00184C41"/>
    <w:rsid w:val="00190BA0"/>
    <w:rsid w:val="00193602"/>
    <w:rsid w:val="001A2890"/>
    <w:rsid w:val="001A294E"/>
    <w:rsid w:val="001A4C10"/>
    <w:rsid w:val="001A6668"/>
    <w:rsid w:val="001A704D"/>
    <w:rsid w:val="001B7069"/>
    <w:rsid w:val="001C016D"/>
    <w:rsid w:val="001C07E9"/>
    <w:rsid w:val="001C3245"/>
    <w:rsid w:val="001C36E0"/>
    <w:rsid w:val="001C5E3F"/>
    <w:rsid w:val="001C6A9A"/>
    <w:rsid w:val="001C6D58"/>
    <w:rsid w:val="001D7B8C"/>
    <w:rsid w:val="001E1B00"/>
    <w:rsid w:val="001F09B7"/>
    <w:rsid w:val="001F159E"/>
    <w:rsid w:val="001F3A75"/>
    <w:rsid w:val="001F6460"/>
    <w:rsid w:val="001F7827"/>
    <w:rsid w:val="00204EDA"/>
    <w:rsid w:val="0021039E"/>
    <w:rsid w:val="00210DEC"/>
    <w:rsid w:val="002114A8"/>
    <w:rsid w:val="00211E7E"/>
    <w:rsid w:val="00245FF3"/>
    <w:rsid w:val="00246ABC"/>
    <w:rsid w:val="002470BE"/>
    <w:rsid w:val="00247E2C"/>
    <w:rsid w:val="00252780"/>
    <w:rsid w:val="00252935"/>
    <w:rsid w:val="00260E4D"/>
    <w:rsid w:val="00267B79"/>
    <w:rsid w:val="002707E1"/>
    <w:rsid w:val="00282713"/>
    <w:rsid w:val="002904F5"/>
    <w:rsid w:val="002935E4"/>
    <w:rsid w:val="002A2481"/>
    <w:rsid w:val="002A4857"/>
    <w:rsid w:val="002B077B"/>
    <w:rsid w:val="002B43F1"/>
    <w:rsid w:val="002B4470"/>
    <w:rsid w:val="002B5ACA"/>
    <w:rsid w:val="002B733D"/>
    <w:rsid w:val="002C08E3"/>
    <w:rsid w:val="002C44D7"/>
    <w:rsid w:val="002D1C85"/>
    <w:rsid w:val="002D58C3"/>
    <w:rsid w:val="002D6C53"/>
    <w:rsid w:val="002F5595"/>
    <w:rsid w:val="002F6FE4"/>
    <w:rsid w:val="00300791"/>
    <w:rsid w:val="00303DD7"/>
    <w:rsid w:val="00312560"/>
    <w:rsid w:val="00312B48"/>
    <w:rsid w:val="00314887"/>
    <w:rsid w:val="003176B3"/>
    <w:rsid w:val="00321CA5"/>
    <w:rsid w:val="00325535"/>
    <w:rsid w:val="003300B5"/>
    <w:rsid w:val="0033102A"/>
    <w:rsid w:val="00334F6A"/>
    <w:rsid w:val="00342AC8"/>
    <w:rsid w:val="003543D6"/>
    <w:rsid w:val="003567FC"/>
    <w:rsid w:val="0036773A"/>
    <w:rsid w:val="00383BAE"/>
    <w:rsid w:val="00386AF1"/>
    <w:rsid w:val="00386AFB"/>
    <w:rsid w:val="0038790C"/>
    <w:rsid w:val="00390293"/>
    <w:rsid w:val="00390CB2"/>
    <w:rsid w:val="0039190C"/>
    <w:rsid w:val="003A3A09"/>
    <w:rsid w:val="003A5457"/>
    <w:rsid w:val="003A6D0F"/>
    <w:rsid w:val="003A6F30"/>
    <w:rsid w:val="003B4550"/>
    <w:rsid w:val="003B4C75"/>
    <w:rsid w:val="003B4C8D"/>
    <w:rsid w:val="003C4CA7"/>
    <w:rsid w:val="003D7CAD"/>
    <w:rsid w:val="003E5765"/>
    <w:rsid w:val="004024F2"/>
    <w:rsid w:val="004032B7"/>
    <w:rsid w:val="0040377A"/>
    <w:rsid w:val="00413DA9"/>
    <w:rsid w:val="0041587C"/>
    <w:rsid w:val="00417939"/>
    <w:rsid w:val="00454F1A"/>
    <w:rsid w:val="00457FB1"/>
    <w:rsid w:val="00461253"/>
    <w:rsid w:val="004626EF"/>
    <w:rsid w:val="004650DA"/>
    <w:rsid w:val="0047385E"/>
    <w:rsid w:val="004836C6"/>
    <w:rsid w:val="0049111F"/>
    <w:rsid w:val="00493E64"/>
    <w:rsid w:val="00497FA3"/>
    <w:rsid w:val="004A173E"/>
    <w:rsid w:val="004A4E31"/>
    <w:rsid w:val="004B02F6"/>
    <w:rsid w:val="004B15BD"/>
    <w:rsid w:val="004B1A19"/>
    <w:rsid w:val="004B22C5"/>
    <w:rsid w:val="004B22FE"/>
    <w:rsid w:val="004B4973"/>
    <w:rsid w:val="004B5996"/>
    <w:rsid w:val="004B5C16"/>
    <w:rsid w:val="004B5DFB"/>
    <w:rsid w:val="004C2B72"/>
    <w:rsid w:val="004D446A"/>
    <w:rsid w:val="004F03D5"/>
    <w:rsid w:val="00500CD2"/>
    <w:rsid w:val="005042C2"/>
    <w:rsid w:val="00506D55"/>
    <w:rsid w:val="00514523"/>
    <w:rsid w:val="00514741"/>
    <w:rsid w:val="00515AEF"/>
    <w:rsid w:val="00516820"/>
    <w:rsid w:val="00521F90"/>
    <w:rsid w:val="005224E2"/>
    <w:rsid w:val="00524707"/>
    <w:rsid w:val="00524957"/>
    <w:rsid w:val="00526B91"/>
    <w:rsid w:val="005318B2"/>
    <w:rsid w:val="00537BBC"/>
    <w:rsid w:val="00545B62"/>
    <w:rsid w:val="00553587"/>
    <w:rsid w:val="0055577D"/>
    <w:rsid w:val="005615BE"/>
    <w:rsid w:val="005621AC"/>
    <w:rsid w:val="0056400E"/>
    <w:rsid w:val="00564F22"/>
    <w:rsid w:val="00565C84"/>
    <w:rsid w:val="00576B4E"/>
    <w:rsid w:val="005809D9"/>
    <w:rsid w:val="00582185"/>
    <w:rsid w:val="0058267E"/>
    <w:rsid w:val="005932E2"/>
    <w:rsid w:val="00596FB7"/>
    <w:rsid w:val="005A1B52"/>
    <w:rsid w:val="005B2020"/>
    <w:rsid w:val="005B6EBD"/>
    <w:rsid w:val="005C18A0"/>
    <w:rsid w:val="005D38AC"/>
    <w:rsid w:val="005E55F7"/>
    <w:rsid w:val="005E60ED"/>
    <w:rsid w:val="005F3E48"/>
    <w:rsid w:val="005F4718"/>
    <w:rsid w:val="005F59A3"/>
    <w:rsid w:val="005F74F6"/>
    <w:rsid w:val="0060764E"/>
    <w:rsid w:val="00613A29"/>
    <w:rsid w:val="00614DD8"/>
    <w:rsid w:val="00616208"/>
    <w:rsid w:val="00616928"/>
    <w:rsid w:val="006225C5"/>
    <w:rsid w:val="006271E9"/>
    <w:rsid w:val="006374B0"/>
    <w:rsid w:val="00640497"/>
    <w:rsid w:val="00640632"/>
    <w:rsid w:val="00641F7B"/>
    <w:rsid w:val="006433DD"/>
    <w:rsid w:val="00646DCE"/>
    <w:rsid w:val="0064730F"/>
    <w:rsid w:val="00657860"/>
    <w:rsid w:val="0066506C"/>
    <w:rsid w:val="00670162"/>
    <w:rsid w:val="0067062B"/>
    <w:rsid w:val="00670D9D"/>
    <w:rsid w:val="00671529"/>
    <w:rsid w:val="0068398C"/>
    <w:rsid w:val="00684212"/>
    <w:rsid w:val="00691D95"/>
    <w:rsid w:val="00693F87"/>
    <w:rsid w:val="00694682"/>
    <w:rsid w:val="006957EC"/>
    <w:rsid w:val="0069593F"/>
    <w:rsid w:val="00697219"/>
    <w:rsid w:val="006A2C05"/>
    <w:rsid w:val="006A50D0"/>
    <w:rsid w:val="006A5D29"/>
    <w:rsid w:val="006B3477"/>
    <w:rsid w:val="006C0904"/>
    <w:rsid w:val="006C1596"/>
    <w:rsid w:val="006C1C2C"/>
    <w:rsid w:val="006C3CC5"/>
    <w:rsid w:val="006C60CA"/>
    <w:rsid w:val="006D4386"/>
    <w:rsid w:val="006E438F"/>
    <w:rsid w:val="006E5021"/>
    <w:rsid w:val="006F0B25"/>
    <w:rsid w:val="006F2348"/>
    <w:rsid w:val="00701464"/>
    <w:rsid w:val="00715955"/>
    <w:rsid w:val="00717750"/>
    <w:rsid w:val="007268F9"/>
    <w:rsid w:val="007308E3"/>
    <w:rsid w:val="00733ECC"/>
    <w:rsid w:val="007343DA"/>
    <w:rsid w:val="00764E18"/>
    <w:rsid w:val="007655F6"/>
    <w:rsid w:val="00766D38"/>
    <w:rsid w:val="007C34FA"/>
    <w:rsid w:val="007C52B0"/>
    <w:rsid w:val="007D3C3A"/>
    <w:rsid w:val="007E68BB"/>
    <w:rsid w:val="007F0F4C"/>
    <w:rsid w:val="007F11EC"/>
    <w:rsid w:val="007F15B3"/>
    <w:rsid w:val="007F4DC0"/>
    <w:rsid w:val="007F667B"/>
    <w:rsid w:val="00803E31"/>
    <w:rsid w:val="00807E36"/>
    <w:rsid w:val="00810887"/>
    <w:rsid w:val="00811594"/>
    <w:rsid w:val="00817653"/>
    <w:rsid w:val="008271D5"/>
    <w:rsid w:val="00832A9E"/>
    <w:rsid w:val="00837184"/>
    <w:rsid w:val="00842D57"/>
    <w:rsid w:val="00846829"/>
    <w:rsid w:val="008509B4"/>
    <w:rsid w:val="00855A3F"/>
    <w:rsid w:val="00866D10"/>
    <w:rsid w:val="008673B2"/>
    <w:rsid w:val="00867A01"/>
    <w:rsid w:val="00885CF4"/>
    <w:rsid w:val="008A01BF"/>
    <w:rsid w:val="008A6BC4"/>
    <w:rsid w:val="008B4E67"/>
    <w:rsid w:val="008B661F"/>
    <w:rsid w:val="008B704B"/>
    <w:rsid w:val="008B7DB2"/>
    <w:rsid w:val="008C68FD"/>
    <w:rsid w:val="008D5121"/>
    <w:rsid w:val="008F6373"/>
    <w:rsid w:val="0090507B"/>
    <w:rsid w:val="00905427"/>
    <w:rsid w:val="00913023"/>
    <w:rsid w:val="00916ACA"/>
    <w:rsid w:val="009176E2"/>
    <w:rsid w:val="00920969"/>
    <w:rsid w:val="00921217"/>
    <w:rsid w:val="00923223"/>
    <w:rsid w:val="00935CCE"/>
    <w:rsid w:val="009411B4"/>
    <w:rsid w:val="009503F7"/>
    <w:rsid w:val="009522C8"/>
    <w:rsid w:val="00971D2C"/>
    <w:rsid w:val="0097431D"/>
    <w:rsid w:val="00975E16"/>
    <w:rsid w:val="0098097E"/>
    <w:rsid w:val="00981896"/>
    <w:rsid w:val="009857F1"/>
    <w:rsid w:val="0098581A"/>
    <w:rsid w:val="009A2F3D"/>
    <w:rsid w:val="009B0D47"/>
    <w:rsid w:val="009B451F"/>
    <w:rsid w:val="009C0A19"/>
    <w:rsid w:val="009C6D71"/>
    <w:rsid w:val="009D0139"/>
    <w:rsid w:val="009E0ECE"/>
    <w:rsid w:val="009E39E5"/>
    <w:rsid w:val="009E6143"/>
    <w:rsid w:val="009F58DD"/>
    <w:rsid w:val="009F5CDC"/>
    <w:rsid w:val="00A6699F"/>
    <w:rsid w:val="00A7468F"/>
    <w:rsid w:val="00A775CF"/>
    <w:rsid w:val="00A77716"/>
    <w:rsid w:val="00A83138"/>
    <w:rsid w:val="00A86FBA"/>
    <w:rsid w:val="00AA072B"/>
    <w:rsid w:val="00AA07C5"/>
    <w:rsid w:val="00AA1C2C"/>
    <w:rsid w:val="00AB019A"/>
    <w:rsid w:val="00AD4933"/>
    <w:rsid w:val="00AD6563"/>
    <w:rsid w:val="00AF3B06"/>
    <w:rsid w:val="00AF6860"/>
    <w:rsid w:val="00B06045"/>
    <w:rsid w:val="00B118B8"/>
    <w:rsid w:val="00B12706"/>
    <w:rsid w:val="00B12AB4"/>
    <w:rsid w:val="00B22366"/>
    <w:rsid w:val="00B24516"/>
    <w:rsid w:val="00B3062E"/>
    <w:rsid w:val="00B34609"/>
    <w:rsid w:val="00B34F21"/>
    <w:rsid w:val="00B3694F"/>
    <w:rsid w:val="00B44409"/>
    <w:rsid w:val="00B44FA8"/>
    <w:rsid w:val="00B454C9"/>
    <w:rsid w:val="00B476C9"/>
    <w:rsid w:val="00B55052"/>
    <w:rsid w:val="00B63F41"/>
    <w:rsid w:val="00B65233"/>
    <w:rsid w:val="00B70906"/>
    <w:rsid w:val="00B74B73"/>
    <w:rsid w:val="00B760FF"/>
    <w:rsid w:val="00B81167"/>
    <w:rsid w:val="00B9184D"/>
    <w:rsid w:val="00B91F69"/>
    <w:rsid w:val="00B94070"/>
    <w:rsid w:val="00BA1528"/>
    <w:rsid w:val="00BB1EE4"/>
    <w:rsid w:val="00BB5ED9"/>
    <w:rsid w:val="00BC2861"/>
    <w:rsid w:val="00BC73FE"/>
    <w:rsid w:val="00BD2C32"/>
    <w:rsid w:val="00BD35F5"/>
    <w:rsid w:val="00BE137D"/>
    <w:rsid w:val="00BE2F91"/>
    <w:rsid w:val="00BE5C51"/>
    <w:rsid w:val="00BF2FB5"/>
    <w:rsid w:val="00C05834"/>
    <w:rsid w:val="00C06212"/>
    <w:rsid w:val="00C1198A"/>
    <w:rsid w:val="00C15C31"/>
    <w:rsid w:val="00C201E6"/>
    <w:rsid w:val="00C24EC4"/>
    <w:rsid w:val="00C30597"/>
    <w:rsid w:val="00C34D2C"/>
    <w:rsid w:val="00C35A27"/>
    <w:rsid w:val="00C362A4"/>
    <w:rsid w:val="00C36306"/>
    <w:rsid w:val="00C367F3"/>
    <w:rsid w:val="00C36870"/>
    <w:rsid w:val="00C4774E"/>
    <w:rsid w:val="00C53959"/>
    <w:rsid w:val="00C647AF"/>
    <w:rsid w:val="00C67B86"/>
    <w:rsid w:val="00C71516"/>
    <w:rsid w:val="00C80A4F"/>
    <w:rsid w:val="00C940A9"/>
    <w:rsid w:val="00CA1FBC"/>
    <w:rsid w:val="00CA7D5A"/>
    <w:rsid w:val="00CB1F90"/>
    <w:rsid w:val="00CC7316"/>
    <w:rsid w:val="00CC774E"/>
    <w:rsid w:val="00CD4BF2"/>
    <w:rsid w:val="00CE28BE"/>
    <w:rsid w:val="00CF1D73"/>
    <w:rsid w:val="00D02E73"/>
    <w:rsid w:val="00D05347"/>
    <w:rsid w:val="00D07772"/>
    <w:rsid w:val="00D16A96"/>
    <w:rsid w:val="00D43DCA"/>
    <w:rsid w:val="00D452F0"/>
    <w:rsid w:val="00D45449"/>
    <w:rsid w:val="00D46197"/>
    <w:rsid w:val="00D5671B"/>
    <w:rsid w:val="00D5775C"/>
    <w:rsid w:val="00D6007B"/>
    <w:rsid w:val="00D6196B"/>
    <w:rsid w:val="00D63F07"/>
    <w:rsid w:val="00D66FC2"/>
    <w:rsid w:val="00D67CD4"/>
    <w:rsid w:val="00D742F2"/>
    <w:rsid w:val="00D77005"/>
    <w:rsid w:val="00D80288"/>
    <w:rsid w:val="00D8196A"/>
    <w:rsid w:val="00D85880"/>
    <w:rsid w:val="00DA7425"/>
    <w:rsid w:val="00DB2892"/>
    <w:rsid w:val="00DB49CC"/>
    <w:rsid w:val="00DB5C38"/>
    <w:rsid w:val="00DC49A2"/>
    <w:rsid w:val="00DC60A6"/>
    <w:rsid w:val="00DD10D2"/>
    <w:rsid w:val="00DD39ED"/>
    <w:rsid w:val="00DE242D"/>
    <w:rsid w:val="00DF248B"/>
    <w:rsid w:val="00E02C2B"/>
    <w:rsid w:val="00E04DA1"/>
    <w:rsid w:val="00E069F0"/>
    <w:rsid w:val="00E21E22"/>
    <w:rsid w:val="00E3201B"/>
    <w:rsid w:val="00E3428E"/>
    <w:rsid w:val="00E346AA"/>
    <w:rsid w:val="00E4664E"/>
    <w:rsid w:val="00E46789"/>
    <w:rsid w:val="00E47D15"/>
    <w:rsid w:val="00E52E7C"/>
    <w:rsid w:val="00E65B17"/>
    <w:rsid w:val="00E723C7"/>
    <w:rsid w:val="00E7547C"/>
    <w:rsid w:val="00E86165"/>
    <w:rsid w:val="00E9152C"/>
    <w:rsid w:val="00E91B2C"/>
    <w:rsid w:val="00E91D48"/>
    <w:rsid w:val="00E92137"/>
    <w:rsid w:val="00E95D8F"/>
    <w:rsid w:val="00E97E09"/>
    <w:rsid w:val="00EA3535"/>
    <w:rsid w:val="00EA4F0B"/>
    <w:rsid w:val="00EA7C04"/>
    <w:rsid w:val="00EB7695"/>
    <w:rsid w:val="00EC292F"/>
    <w:rsid w:val="00EC6A7A"/>
    <w:rsid w:val="00EC709C"/>
    <w:rsid w:val="00EC75A6"/>
    <w:rsid w:val="00ED2F67"/>
    <w:rsid w:val="00ED50D4"/>
    <w:rsid w:val="00ED6C48"/>
    <w:rsid w:val="00ED788F"/>
    <w:rsid w:val="00EE3ED6"/>
    <w:rsid w:val="00EE4F6C"/>
    <w:rsid w:val="00EF2F80"/>
    <w:rsid w:val="00F01278"/>
    <w:rsid w:val="00F01DFF"/>
    <w:rsid w:val="00F04D10"/>
    <w:rsid w:val="00F05DDE"/>
    <w:rsid w:val="00F06E73"/>
    <w:rsid w:val="00F07AE7"/>
    <w:rsid w:val="00F232BD"/>
    <w:rsid w:val="00F2573A"/>
    <w:rsid w:val="00F43C15"/>
    <w:rsid w:val="00F50B66"/>
    <w:rsid w:val="00F5153F"/>
    <w:rsid w:val="00F55CC2"/>
    <w:rsid w:val="00F57EC3"/>
    <w:rsid w:val="00F608BF"/>
    <w:rsid w:val="00F60E15"/>
    <w:rsid w:val="00F61452"/>
    <w:rsid w:val="00F617F7"/>
    <w:rsid w:val="00F65F5D"/>
    <w:rsid w:val="00F86A3A"/>
    <w:rsid w:val="00F8731B"/>
    <w:rsid w:val="00F930EF"/>
    <w:rsid w:val="00F93465"/>
    <w:rsid w:val="00F94276"/>
    <w:rsid w:val="00F96F8C"/>
    <w:rsid w:val="00FB2CBD"/>
    <w:rsid w:val="00FC0D4B"/>
    <w:rsid w:val="00FC3A05"/>
    <w:rsid w:val="00FC5939"/>
    <w:rsid w:val="00FD3CF8"/>
    <w:rsid w:val="00FD5AE1"/>
    <w:rsid w:val="00FE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019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02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gwek1">
    <w:name w:val="heading 1"/>
    <w:aliases w:val="Table_G"/>
    <w:basedOn w:val="SingleTxtG"/>
    <w:next w:val="SingleTxtG"/>
    <w:link w:val="Nagwek1Znak"/>
    <w:rsid w:val="0033102A"/>
    <w:pPr>
      <w:spacing w:after="0"/>
      <w:ind w:right="0"/>
      <w:jc w:val="left"/>
      <w:outlineLvl w:val="0"/>
    </w:pPr>
  </w:style>
  <w:style w:type="paragraph" w:styleId="Nagwek2">
    <w:name w:val="heading 2"/>
    <w:basedOn w:val="Normalny"/>
    <w:next w:val="Normalny"/>
    <w:link w:val="Nagwek2Znak"/>
    <w:semiHidden/>
    <w:rsid w:val="0033102A"/>
    <w:pPr>
      <w:outlineLvl w:val="1"/>
    </w:pPr>
  </w:style>
  <w:style w:type="paragraph" w:styleId="Nagwek3">
    <w:name w:val="heading 3"/>
    <w:basedOn w:val="Normalny"/>
    <w:next w:val="Normalny"/>
    <w:link w:val="Nagwek3Znak"/>
    <w:semiHidden/>
    <w:rsid w:val="0033102A"/>
    <w:pPr>
      <w:outlineLvl w:val="2"/>
    </w:pPr>
  </w:style>
  <w:style w:type="paragraph" w:styleId="Nagwek4">
    <w:name w:val="heading 4"/>
    <w:basedOn w:val="Normalny"/>
    <w:next w:val="Normalny"/>
    <w:link w:val="Nagwek4Znak"/>
    <w:semiHidden/>
    <w:rsid w:val="0033102A"/>
    <w:pPr>
      <w:outlineLvl w:val="3"/>
    </w:pPr>
  </w:style>
  <w:style w:type="paragraph" w:styleId="Nagwek5">
    <w:name w:val="heading 5"/>
    <w:basedOn w:val="Normalny"/>
    <w:next w:val="Normalny"/>
    <w:link w:val="Nagwek5Znak"/>
    <w:semiHidden/>
    <w:rsid w:val="0033102A"/>
    <w:pPr>
      <w:outlineLvl w:val="4"/>
    </w:pPr>
  </w:style>
  <w:style w:type="paragraph" w:styleId="Nagwek6">
    <w:name w:val="heading 6"/>
    <w:basedOn w:val="Normalny"/>
    <w:next w:val="Normalny"/>
    <w:link w:val="Nagwek6Znak"/>
    <w:semiHidden/>
    <w:rsid w:val="0033102A"/>
    <w:pPr>
      <w:outlineLvl w:val="5"/>
    </w:pPr>
  </w:style>
  <w:style w:type="paragraph" w:styleId="Nagwek7">
    <w:name w:val="heading 7"/>
    <w:basedOn w:val="Normalny"/>
    <w:next w:val="Normalny"/>
    <w:link w:val="Nagwek7Znak"/>
    <w:semiHidden/>
    <w:rsid w:val="0033102A"/>
    <w:pPr>
      <w:outlineLvl w:val="6"/>
    </w:pPr>
  </w:style>
  <w:style w:type="paragraph" w:styleId="Nagwek8">
    <w:name w:val="heading 8"/>
    <w:basedOn w:val="Normalny"/>
    <w:next w:val="Normalny"/>
    <w:link w:val="Nagwek8Znak"/>
    <w:semiHidden/>
    <w:rsid w:val="0033102A"/>
    <w:pPr>
      <w:outlineLvl w:val="7"/>
    </w:pPr>
  </w:style>
  <w:style w:type="paragraph" w:styleId="Nagwek9">
    <w:name w:val="heading 9"/>
    <w:basedOn w:val="Normalny"/>
    <w:next w:val="Normalny"/>
    <w:link w:val="Nagwek9Znak"/>
    <w:semiHidden/>
    <w:rsid w:val="0033102A"/>
    <w:p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6_G"/>
    <w:basedOn w:val="Normalny"/>
    <w:link w:val="NagwekZnak"/>
    <w:rsid w:val="0033102A"/>
    <w:pPr>
      <w:pBdr>
        <w:bottom w:val="single" w:sz="4" w:space="4" w:color="auto"/>
      </w:pBdr>
    </w:pPr>
    <w:rPr>
      <w:b/>
      <w:sz w:val="18"/>
    </w:rPr>
  </w:style>
  <w:style w:type="character" w:customStyle="1" w:styleId="NagwekZnak">
    <w:name w:val="Nagłówek Znak"/>
    <w:aliases w:val="6_G Znak"/>
    <w:basedOn w:val="Domylnaczcionkaakapitu"/>
    <w:link w:val="Nagwek"/>
    <w:rsid w:val="0033102A"/>
    <w:rPr>
      <w:rFonts w:ascii="Times New Roman" w:hAnsi="Times New Roman" w:cs="Times New Roman"/>
      <w:b/>
      <w:sz w:val="18"/>
      <w:szCs w:val="20"/>
    </w:rPr>
  </w:style>
  <w:style w:type="paragraph" w:styleId="Stopka">
    <w:name w:val="footer"/>
    <w:aliases w:val="3_G"/>
    <w:basedOn w:val="Normalny"/>
    <w:link w:val="StopkaZnak"/>
    <w:rsid w:val="0033102A"/>
    <w:rPr>
      <w:sz w:val="16"/>
    </w:rPr>
  </w:style>
  <w:style w:type="character" w:customStyle="1" w:styleId="StopkaZnak">
    <w:name w:val="Stopka Znak"/>
    <w:aliases w:val="3_G Znak"/>
    <w:basedOn w:val="Domylnaczcionkaakapitu"/>
    <w:link w:val="Stopka"/>
    <w:rsid w:val="0033102A"/>
    <w:rPr>
      <w:rFonts w:ascii="Times New Roman" w:hAnsi="Times New Roman" w:cs="Times New Roman"/>
      <w:sz w:val="16"/>
      <w:szCs w:val="20"/>
    </w:rPr>
  </w:style>
  <w:style w:type="paragraph" w:customStyle="1" w:styleId="HMG">
    <w:name w:val="_ H __M_G"/>
    <w:basedOn w:val="Normalny"/>
    <w:next w:val="Normalny"/>
    <w:rsid w:val="0033102A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ny"/>
    <w:next w:val="Normalny"/>
    <w:rsid w:val="0033102A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ny"/>
    <w:next w:val="Normalny"/>
    <w:rsid w:val="0033102A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ny"/>
    <w:next w:val="Normalny"/>
    <w:rsid w:val="0033102A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ny"/>
    <w:next w:val="Normalny"/>
    <w:rsid w:val="0033102A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ny"/>
    <w:next w:val="Normalny"/>
    <w:rsid w:val="0033102A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ny"/>
    <w:rsid w:val="0033102A"/>
    <w:pPr>
      <w:spacing w:after="120"/>
      <w:ind w:left="1134" w:right="1134"/>
      <w:jc w:val="both"/>
    </w:pPr>
  </w:style>
  <w:style w:type="paragraph" w:customStyle="1" w:styleId="SLG">
    <w:name w:val="__S_L_G"/>
    <w:basedOn w:val="Normalny"/>
    <w:next w:val="Normalny"/>
    <w:rsid w:val="0033102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ny"/>
    <w:next w:val="Normalny"/>
    <w:rsid w:val="0033102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ny"/>
    <w:next w:val="Normalny"/>
    <w:rsid w:val="0033102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ny"/>
    <w:next w:val="Normalny"/>
    <w:rsid w:val="0033102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ny"/>
    <w:rsid w:val="0033102A"/>
    <w:pPr>
      <w:numPr>
        <w:numId w:val="8"/>
      </w:numPr>
      <w:spacing w:after="120"/>
      <w:ind w:right="1134"/>
      <w:jc w:val="both"/>
    </w:pPr>
  </w:style>
  <w:style w:type="paragraph" w:customStyle="1" w:styleId="Bullet2G">
    <w:name w:val="_Bullet 2_G"/>
    <w:basedOn w:val="Normalny"/>
    <w:rsid w:val="0033102A"/>
    <w:pPr>
      <w:numPr>
        <w:numId w:val="9"/>
      </w:numPr>
      <w:spacing w:after="120"/>
      <w:ind w:right="1134"/>
      <w:jc w:val="both"/>
    </w:pPr>
  </w:style>
  <w:style w:type="paragraph" w:customStyle="1" w:styleId="ParaNoG">
    <w:name w:val="_ParaNo._G"/>
    <w:basedOn w:val="SingleTxtG"/>
    <w:rsid w:val="0033102A"/>
    <w:pPr>
      <w:numPr>
        <w:numId w:val="10"/>
      </w:numPr>
    </w:pPr>
  </w:style>
  <w:style w:type="numbering" w:styleId="111111">
    <w:name w:val="Outline List 2"/>
    <w:basedOn w:val="Bezlisty"/>
    <w:semiHidden/>
    <w:rsid w:val="0033102A"/>
    <w:pPr>
      <w:numPr>
        <w:numId w:val="11"/>
      </w:numPr>
    </w:pPr>
  </w:style>
  <w:style w:type="numbering" w:styleId="1ai">
    <w:name w:val="Outline List 1"/>
    <w:basedOn w:val="Bezlisty"/>
    <w:semiHidden/>
    <w:rsid w:val="0033102A"/>
    <w:pPr>
      <w:numPr>
        <w:numId w:val="6"/>
      </w:numPr>
    </w:pPr>
  </w:style>
  <w:style w:type="character" w:styleId="Odwoanieprzypisukocowego">
    <w:name w:val="endnote reference"/>
    <w:aliases w:val="1_G"/>
    <w:rsid w:val="0033102A"/>
    <w:rPr>
      <w:rFonts w:ascii="Times New Roman" w:hAnsi="Times New Roman"/>
      <w:sz w:val="18"/>
      <w:vertAlign w:val="superscript"/>
    </w:rPr>
  </w:style>
  <w:style w:type="paragraph" w:styleId="Tekstprzypisudolnego">
    <w:name w:val="footnote text"/>
    <w:aliases w:val="5_G"/>
    <w:basedOn w:val="Normalny"/>
    <w:link w:val="TekstprzypisudolnegoZnak"/>
    <w:rsid w:val="0033102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TekstprzypisudolnegoZnak">
    <w:name w:val="Tekst przypisu dolnego Znak"/>
    <w:aliases w:val="5_G Znak"/>
    <w:basedOn w:val="Domylnaczcionkaakapitu"/>
    <w:link w:val="Tekstprzypisudolnego"/>
    <w:rsid w:val="0033102A"/>
    <w:rPr>
      <w:rFonts w:ascii="Times New Roman" w:hAnsi="Times New Roman" w:cs="Times New Roman"/>
      <w:sz w:val="18"/>
      <w:szCs w:val="20"/>
    </w:rPr>
  </w:style>
  <w:style w:type="paragraph" w:styleId="Tekstprzypisukocowego">
    <w:name w:val="endnote text"/>
    <w:aliases w:val="2_G"/>
    <w:basedOn w:val="Tekstprzypisudolnego"/>
    <w:link w:val="TekstprzypisukocowegoZnak"/>
    <w:rsid w:val="0033102A"/>
  </w:style>
  <w:style w:type="character" w:customStyle="1" w:styleId="TekstprzypisukocowegoZnak">
    <w:name w:val="Tekst przypisu końcowego Znak"/>
    <w:aliases w:val="2_G Znak"/>
    <w:basedOn w:val="Domylnaczcionkaakapitu"/>
    <w:link w:val="Tekstprzypisukocowego"/>
    <w:rsid w:val="0033102A"/>
    <w:rPr>
      <w:rFonts w:ascii="Times New Roman" w:hAnsi="Times New Roman" w:cs="Times New Roman"/>
      <w:sz w:val="18"/>
      <w:szCs w:val="20"/>
    </w:rPr>
  </w:style>
  <w:style w:type="character" w:styleId="Odwoanieprzypisudolnego">
    <w:name w:val="footnote reference"/>
    <w:aliases w:val="4_G"/>
    <w:uiPriority w:val="99"/>
    <w:rsid w:val="0033102A"/>
    <w:rPr>
      <w:rFonts w:ascii="Times New Roman" w:hAnsi="Times New Roman"/>
      <w:sz w:val="18"/>
      <w:vertAlign w:val="superscript"/>
    </w:rPr>
  </w:style>
  <w:style w:type="character" w:customStyle="1" w:styleId="Nagwek1Znak">
    <w:name w:val="Nagłówek 1 Znak"/>
    <w:aliases w:val="Table_G Znak"/>
    <w:basedOn w:val="Domylnaczcionkaakapitu"/>
    <w:link w:val="Nagwek1"/>
    <w:rsid w:val="0033102A"/>
    <w:rPr>
      <w:rFonts w:ascii="Times New Roman" w:hAnsi="Times New Roman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semiHidden/>
    <w:rsid w:val="0033102A"/>
    <w:rPr>
      <w:rFonts w:ascii="Times New Roman" w:hAnsi="Times New Roman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33102A"/>
    <w:rPr>
      <w:rFonts w:ascii="Times New Roman" w:hAnsi="Times New Roman" w:cs="Times New Roman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33102A"/>
    <w:rPr>
      <w:rFonts w:ascii="Times New Roman" w:hAnsi="Times New Roman" w:cs="Times New Roman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semiHidden/>
    <w:rsid w:val="0033102A"/>
    <w:rPr>
      <w:rFonts w:ascii="Times New Roman" w:hAnsi="Times New Roman" w:cs="Times New Roman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semiHidden/>
    <w:rsid w:val="0033102A"/>
    <w:rPr>
      <w:rFonts w:ascii="Times New Roman" w:hAnsi="Times New Roman" w:cs="Times New Roman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33102A"/>
    <w:rPr>
      <w:rFonts w:ascii="Times New Roman" w:hAnsi="Times New Roman" w:cs="Times New Roman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semiHidden/>
    <w:rsid w:val="0033102A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semiHidden/>
    <w:rsid w:val="0033102A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aliases w:val="7_G"/>
    <w:semiHidden/>
    <w:rsid w:val="0033102A"/>
    <w:rPr>
      <w:rFonts w:ascii="Times New Roman" w:hAnsi="Times New Roman"/>
      <w:b/>
      <w:sz w:val="18"/>
    </w:rPr>
  </w:style>
  <w:style w:type="character" w:styleId="Tytuksiki">
    <w:name w:val="Book Title"/>
    <w:basedOn w:val="Domylnaczcionkaakapitu"/>
    <w:uiPriority w:val="33"/>
    <w:semiHidden/>
    <w:rsid w:val="007268F9"/>
    <w:rPr>
      <w:b/>
      <w:bCs/>
      <w:smallCaps/>
      <w:spacing w:val="5"/>
    </w:rPr>
  </w:style>
  <w:style w:type="table" w:styleId="Tabela-Siatka">
    <w:name w:val="Table Grid"/>
    <w:basedOn w:val="Standardowy"/>
    <w:rsid w:val="0033102A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10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02A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omylnaczcionkaakapitu"/>
    <w:rsid w:val="00842D57"/>
  </w:style>
  <w:style w:type="character" w:styleId="Hipercze">
    <w:name w:val="Hyperlink"/>
    <w:basedOn w:val="Domylnaczcionkaakapitu"/>
    <w:uiPriority w:val="99"/>
    <w:rsid w:val="003B4C75"/>
    <w:rPr>
      <w:color w:val="0066CC"/>
      <w:u w:val="single"/>
    </w:rPr>
  </w:style>
  <w:style w:type="character" w:customStyle="1" w:styleId="Stopka0">
    <w:name w:val="Stopka_"/>
    <w:basedOn w:val="Domylnaczcionkaakapitu"/>
    <w:link w:val="Stopka1"/>
    <w:rsid w:val="00CB1F9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Stopka1">
    <w:name w:val="Stopka1"/>
    <w:basedOn w:val="Normalny"/>
    <w:link w:val="Stopka0"/>
    <w:rsid w:val="00CB1F90"/>
    <w:pPr>
      <w:widowControl w:val="0"/>
      <w:shd w:val="clear" w:color="auto" w:fill="FFFFFF"/>
      <w:spacing w:line="216" w:lineRule="exact"/>
      <w:ind w:hanging="180"/>
    </w:pPr>
    <w:rPr>
      <w:rFonts w:eastAsia="Times New Roman"/>
      <w:sz w:val="17"/>
      <w:szCs w:val="17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3465"/>
    <w:rPr>
      <w:color w:val="605E5C"/>
      <w:shd w:val="clear" w:color="auto" w:fill="E1DFDD"/>
    </w:rPr>
  </w:style>
  <w:style w:type="character" w:customStyle="1" w:styleId="alt-edited">
    <w:name w:val="alt-edited"/>
    <w:basedOn w:val="Domylnaczcionkaakapitu"/>
    <w:rsid w:val="002F6FE4"/>
  </w:style>
  <w:style w:type="character" w:styleId="Pogrubienie">
    <w:name w:val="Strong"/>
    <w:basedOn w:val="Domylnaczcionkaakapitu"/>
    <w:uiPriority w:val="22"/>
    <w:qFormat/>
    <w:rsid w:val="0025293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201E6"/>
    <w:pPr>
      <w:spacing w:before="100" w:beforeAutospacing="1" w:after="100" w:afterAutospacing="1"/>
    </w:pPr>
    <w:rPr>
      <w:rFonts w:eastAsia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9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0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2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2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2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1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9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3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3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7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6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1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4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0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ohchr.org/Documents/HRBodies/OPCAT/NPM/Poland.pdf" TargetMode="External"/><Relationship Id="rId7" Type="http://schemas.openxmlformats.org/officeDocument/2006/relationships/hyperlink" Target="mailto:hrimplementation@ohchr.org" TargetMode="External"/><Relationship Id="rId2" Type="http://schemas.openxmlformats.org/officeDocument/2006/relationships/hyperlink" Target="https://www.ohchr.org/Documents/HRBodies/OPCAT/NPM/Poland_2008FirstAnnualReport.pdf" TargetMode="External"/><Relationship Id="rId1" Type="http://schemas.openxmlformats.org/officeDocument/2006/relationships/hyperlink" Target="https://www.ohchr.org/Documents/HRBodies/OPCAT/NPM/Poland.pdf" TargetMode="External"/><Relationship Id="rId6" Type="http://schemas.openxmlformats.org/officeDocument/2006/relationships/hyperlink" Target="http://www.osce.org" TargetMode="External"/><Relationship Id="rId5" Type="http://schemas.openxmlformats.org/officeDocument/2006/relationships/hyperlink" Target="http://www.ohchr.org/Documents/HRBodies/OPCAT/NPM/Poland2016.pdf" TargetMode="External"/><Relationship Id="rId4" Type="http://schemas.openxmlformats.org/officeDocument/2006/relationships/hyperlink" Target="http://www.ohchr.org/Documents/HRBodies/OPCAT/NPM/NPM_Poland_AnnualReport200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DE9BD58970AF4CB619EDE26C9F61BE" ma:contentTypeVersion="12" ma:contentTypeDescription="Utwórz nowy dokument." ma:contentTypeScope="" ma:versionID="caf81242da5c0b6c5e783cce355007ab">
  <xsd:schema xmlns:xsd="http://www.w3.org/2001/XMLSchema" xmlns:xs="http://www.w3.org/2001/XMLSchema" xmlns:p="http://schemas.microsoft.com/office/2006/metadata/properties" xmlns:ns3="8338bfaf-7669-4518-afd6-265441cc2aed" xmlns:ns4="5a7bb4c0-1319-46b9-b0d9-ee6158fee563" targetNamespace="http://schemas.microsoft.com/office/2006/metadata/properties" ma:root="true" ma:fieldsID="05b812e350ee5ca9788dc38182123a00" ns3:_="" ns4:_="">
    <xsd:import namespace="8338bfaf-7669-4518-afd6-265441cc2aed"/>
    <xsd:import namespace="5a7bb4c0-1319-46b9-b0d9-ee6158fee5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8bfaf-7669-4518-afd6-265441cc2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bb4c0-1319-46b9-b0d9-ee6158fee5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43ED4-0935-4D28-87F3-B17E08B941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1A4664-E1BF-445B-8E61-E7FF586E08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EEBAD0-C690-475F-AC42-694A3E5D8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38bfaf-7669-4518-afd6-265441cc2aed"/>
    <ds:schemaRef ds:uri="5a7bb4c0-1319-46b9-b0d9-ee6158fee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7FA530-394E-4E02-A56B-DF3724BD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10839</Words>
  <Characters>65040</Characters>
  <Application>Microsoft Office Word</Application>
  <DocSecurity>0</DocSecurity>
  <Lines>542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2020-06-04T11:29:00Z</dcterms:created>
  <dcterms:modified xsi:type="dcterms:W3CDTF">2020-06-04T11:29:00Z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0x010100ABDE9BD58970AF4CB619EDE26C9F61BE</vt:lpwstr>
  </property>
</Properties>
</file>